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0022D" w14:textId="77777777" w:rsidR="00C421C3" w:rsidRPr="00C421C3" w:rsidRDefault="00C421C3" w:rsidP="00C421C3">
      <w:pPr>
        <w:rPr>
          <w:rFonts w:ascii="Franklin Gothic Demi" w:hAnsi="Franklin Gothic Demi"/>
          <w:b/>
          <w:bCs/>
          <w:sz w:val="28"/>
          <w:szCs w:val="28"/>
        </w:rPr>
      </w:pPr>
      <w:r w:rsidRPr="00C421C3">
        <w:rPr>
          <w:rFonts w:ascii="Franklin Gothic Demi" w:hAnsi="Franklin Gothic Demi"/>
          <w:b/>
          <w:bCs/>
          <w:sz w:val="28"/>
          <w:szCs w:val="28"/>
        </w:rPr>
        <w:t>¿</w:t>
      </w:r>
      <w:proofErr w:type="spellStart"/>
      <w:r w:rsidRPr="00C421C3">
        <w:rPr>
          <w:rFonts w:ascii="Franklin Gothic Demi" w:hAnsi="Franklin Gothic Demi"/>
          <w:b/>
          <w:bCs/>
          <w:sz w:val="28"/>
          <w:szCs w:val="28"/>
        </w:rPr>
        <w:t>Qué</w:t>
      </w:r>
      <w:proofErr w:type="spellEnd"/>
      <w:r w:rsidRPr="00C421C3">
        <w:rPr>
          <w:rFonts w:ascii="Franklin Gothic Demi" w:hAnsi="Franklin Gothic Demi"/>
          <w:b/>
          <w:bCs/>
          <w:sz w:val="28"/>
          <w:szCs w:val="28"/>
        </w:rPr>
        <w:t xml:space="preserve"> es la </w:t>
      </w:r>
      <w:proofErr w:type="spellStart"/>
      <w:r w:rsidRPr="00C421C3">
        <w:rPr>
          <w:rFonts w:ascii="Franklin Gothic Demi" w:hAnsi="Franklin Gothic Demi"/>
          <w:b/>
          <w:bCs/>
          <w:sz w:val="28"/>
          <w:szCs w:val="28"/>
        </w:rPr>
        <w:t>regla</w:t>
      </w:r>
      <w:proofErr w:type="spellEnd"/>
      <w:r w:rsidRPr="00C421C3">
        <w:rPr>
          <w:rFonts w:ascii="Franklin Gothic Demi" w:hAnsi="Franklin Gothic Demi"/>
          <w:b/>
          <w:bCs/>
          <w:sz w:val="28"/>
          <w:szCs w:val="28"/>
        </w:rPr>
        <w:t xml:space="preserve"> de </w:t>
      </w:r>
      <w:proofErr w:type="spellStart"/>
      <w:r w:rsidRPr="00C421C3">
        <w:rPr>
          <w:rFonts w:ascii="Franklin Gothic Demi" w:hAnsi="Franklin Gothic Demi"/>
          <w:b/>
          <w:bCs/>
          <w:sz w:val="28"/>
          <w:szCs w:val="28"/>
        </w:rPr>
        <w:t>divulgación</w:t>
      </w:r>
      <w:proofErr w:type="spellEnd"/>
      <w:r w:rsidRPr="00C421C3">
        <w:rPr>
          <w:rFonts w:ascii="Franklin Gothic Demi" w:hAnsi="Franklin Gothic Demi"/>
          <w:b/>
          <w:bCs/>
          <w:sz w:val="28"/>
          <w:szCs w:val="28"/>
        </w:rPr>
        <w:t xml:space="preserve"> principal?</w:t>
      </w:r>
    </w:p>
    <w:p w14:paraId="24604740" w14:textId="77777777" w:rsidR="00C421C3" w:rsidRPr="00C421C3" w:rsidRDefault="00C421C3" w:rsidP="00C421C3">
      <w:pPr>
        <w:rPr>
          <w:rFonts w:ascii="Franklin Gothic Book" w:hAnsi="Franklin Gothic Book"/>
          <w:b/>
          <w:bCs/>
          <w:sz w:val="24"/>
          <w:szCs w:val="24"/>
        </w:rPr>
      </w:pPr>
    </w:p>
    <w:p w14:paraId="1C9A1FFE" w14:textId="77777777" w:rsidR="00C421C3" w:rsidRPr="00C421C3" w:rsidRDefault="00C421C3" w:rsidP="00C421C3">
      <w:pPr>
        <w:rPr>
          <w:rFonts w:ascii="Franklin Gothic Book" w:hAnsi="Franklin Gothic Book"/>
          <w:sz w:val="24"/>
          <w:szCs w:val="24"/>
        </w:rPr>
      </w:pPr>
      <w:r w:rsidRPr="00C421C3">
        <w:rPr>
          <w:rFonts w:ascii="Franklin Gothic Book" w:hAnsi="Franklin Gothic Book"/>
          <w:sz w:val="24"/>
          <w:szCs w:val="24"/>
        </w:rPr>
        <w:t xml:space="preserve">Los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arrendadores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deben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informar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a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los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inquilinos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si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la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unidad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de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alquiler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tiene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pintura que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contenga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plomo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(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llamada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pintura a base de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plomo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), y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sobre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cualquier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peligro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relacionado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con la pintura a base de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plomo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que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el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arrendador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conozca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. Los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arrendadores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deben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entregar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a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los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inquilinos un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folleto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con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información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sobre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los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peligros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del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plomo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en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la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vivienda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. Los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contratos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de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arrendamiento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también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deben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incluir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una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declaración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de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advertencia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de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plomo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. El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propósito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de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esta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regla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es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proteger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a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los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inquilinos del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envenenamiento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por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plomo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. </w:t>
      </w:r>
    </w:p>
    <w:p w14:paraId="5FCA2086" w14:textId="77777777" w:rsidR="00C421C3" w:rsidRPr="00C421C3" w:rsidRDefault="00C421C3" w:rsidP="00C421C3">
      <w:pPr>
        <w:rPr>
          <w:rFonts w:ascii="Franklin Gothic Book" w:hAnsi="Franklin Gothic Book"/>
          <w:sz w:val="24"/>
          <w:szCs w:val="24"/>
        </w:rPr>
      </w:pPr>
    </w:p>
    <w:p w14:paraId="684E98EE" w14:textId="77777777" w:rsidR="00C421C3" w:rsidRPr="003E78D3" w:rsidRDefault="00C421C3" w:rsidP="00C421C3">
      <w:pPr>
        <w:rPr>
          <w:rFonts w:ascii="Franklin Gothic Demi" w:hAnsi="Franklin Gothic Demi"/>
          <w:b/>
          <w:bCs/>
          <w:sz w:val="28"/>
          <w:szCs w:val="28"/>
        </w:rPr>
      </w:pPr>
      <w:r w:rsidRPr="003E78D3">
        <w:rPr>
          <w:rFonts w:ascii="Franklin Gothic Demi" w:hAnsi="Franklin Gothic Demi"/>
          <w:b/>
          <w:bCs/>
          <w:sz w:val="28"/>
          <w:szCs w:val="28"/>
        </w:rPr>
        <w:t xml:space="preserve">Si vivo </w:t>
      </w:r>
      <w:proofErr w:type="spellStart"/>
      <w:r w:rsidRPr="003E78D3">
        <w:rPr>
          <w:rFonts w:ascii="Franklin Gothic Demi" w:hAnsi="Franklin Gothic Demi"/>
          <w:b/>
          <w:bCs/>
          <w:sz w:val="28"/>
          <w:szCs w:val="28"/>
        </w:rPr>
        <w:t>en</w:t>
      </w:r>
      <w:proofErr w:type="spellEnd"/>
      <w:r w:rsidRPr="003E78D3">
        <w:rPr>
          <w:rFonts w:ascii="Franklin Gothic Demi" w:hAnsi="Franklin Gothic Demi"/>
          <w:b/>
          <w:bCs/>
          <w:sz w:val="28"/>
          <w:szCs w:val="28"/>
        </w:rPr>
        <w:t xml:space="preserve"> </w:t>
      </w:r>
      <w:proofErr w:type="spellStart"/>
      <w:r w:rsidRPr="003E78D3">
        <w:rPr>
          <w:rFonts w:ascii="Franklin Gothic Demi" w:hAnsi="Franklin Gothic Demi"/>
          <w:b/>
          <w:bCs/>
          <w:sz w:val="28"/>
          <w:szCs w:val="28"/>
        </w:rPr>
        <w:t>una</w:t>
      </w:r>
      <w:proofErr w:type="spellEnd"/>
      <w:r w:rsidRPr="003E78D3">
        <w:rPr>
          <w:rFonts w:ascii="Franklin Gothic Demi" w:hAnsi="Franklin Gothic Demi"/>
          <w:b/>
          <w:bCs/>
          <w:sz w:val="28"/>
          <w:szCs w:val="28"/>
        </w:rPr>
        <w:t xml:space="preserve"> casa o </w:t>
      </w:r>
      <w:proofErr w:type="spellStart"/>
      <w:r w:rsidRPr="003E78D3">
        <w:rPr>
          <w:rFonts w:ascii="Franklin Gothic Demi" w:hAnsi="Franklin Gothic Demi"/>
          <w:b/>
          <w:bCs/>
          <w:sz w:val="28"/>
          <w:szCs w:val="28"/>
        </w:rPr>
        <w:t>apartamento</w:t>
      </w:r>
      <w:proofErr w:type="spellEnd"/>
      <w:r w:rsidRPr="003E78D3">
        <w:rPr>
          <w:rFonts w:ascii="Franklin Gothic Demi" w:hAnsi="Franklin Gothic Demi"/>
          <w:b/>
          <w:bCs/>
          <w:sz w:val="28"/>
          <w:szCs w:val="28"/>
        </w:rPr>
        <w:t xml:space="preserve"> </w:t>
      </w:r>
      <w:proofErr w:type="spellStart"/>
      <w:r w:rsidRPr="003E78D3">
        <w:rPr>
          <w:rFonts w:ascii="Franklin Gothic Demi" w:hAnsi="Franklin Gothic Demi"/>
          <w:b/>
          <w:bCs/>
          <w:sz w:val="28"/>
          <w:szCs w:val="28"/>
        </w:rPr>
        <w:t>cubierto</w:t>
      </w:r>
      <w:proofErr w:type="spellEnd"/>
      <w:r w:rsidRPr="003E78D3">
        <w:rPr>
          <w:rFonts w:ascii="Franklin Gothic Demi" w:hAnsi="Franklin Gothic Demi"/>
          <w:b/>
          <w:bCs/>
          <w:sz w:val="28"/>
          <w:szCs w:val="28"/>
        </w:rPr>
        <w:t xml:space="preserve"> </w:t>
      </w:r>
      <w:proofErr w:type="spellStart"/>
      <w:r w:rsidRPr="003E78D3">
        <w:rPr>
          <w:rFonts w:ascii="Franklin Gothic Demi" w:hAnsi="Franklin Gothic Demi"/>
          <w:b/>
          <w:bCs/>
          <w:sz w:val="28"/>
          <w:szCs w:val="28"/>
        </w:rPr>
        <w:t>por</w:t>
      </w:r>
      <w:proofErr w:type="spellEnd"/>
      <w:r w:rsidRPr="003E78D3">
        <w:rPr>
          <w:rFonts w:ascii="Franklin Gothic Demi" w:hAnsi="Franklin Gothic Demi"/>
          <w:b/>
          <w:bCs/>
          <w:sz w:val="28"/>
          <w:szCs w:val="28"/>
        </w:rPr>
        <w:t xml:space="preserve"> la </w:t>
      </w:r>
      <w:proofErr w:type="gramStart"/>
      <w:r w:rsidRPr="003E78D3">
        <w:rPr>
          <w:rFonts w:ascii="Franklin Gothic Demi" w:hAnsi="Franklin Gothic Demi"/>
          <w:b/>
          <w:bCs/>
          <w:sz w:val="28"/>
          <w:szCs w:val="28"/>
        </w:rPr>
        <w:t>norma, ¿</w:t>
      </w:r>
      <w:proofErr w:type="spellStart"/>
      <w:proofErr w:type="gramEnd"/>
      <w:r w:rsidRPr="003E78D3">
        <w:rPr>
          <w:rFonts w:ascii="Franklin Gothic Demi" w:hAnsi="Franklin Gothic Demi"/>
          <w:b/>
          <w:bCs/>
          <w:sz w:val="28"/>
          <w:szCs w:val="28"/>
        </w:rPr>
        <w:t>qué</w:t>
      </w:r>
      <w:proofErr w:type="spellEnd"/>
      <w:r w:rsidRPr="003E78D3">
        <w:rPr>
          <w:rFonts w:ascii="Franklin Gothic Demi" w:hAnsi="Franklin Gothic Demi"/>
          <w:b/>
          <w:bCs/>
          <w:sz w:val="28"/>
          <w:szCs w:val="28"/>
        </w:rPr>
        <w:t xml:space="preserve"> </w:t>
      </w:r>
      <w:proofErr w:type="spellStart"/>
      <w:r w:rsidRPr="003E78D3">
        <w:rPr>
          <w:rFonts w:ascii="Franklin Gothic Demi" w:hAnsi="Franklin Gothic Demi"/>
          <w:b/>
          <w:bCs/>
          <w:sz w:val="28"/>
          <w:szCs w:val="28"/>
        </w:rPr>
        <w:t>debe</w:t>
      </w:r>
      <w:proofErr w:type="spellEnd"/>
      <w:r w:rsidRPr="003E78D3">
        <w:rPr>
          <w:rFonts w:ascii="Franklin Gothic Demi" w:hAnsi="Franklin Gothic Demi"/>
          <w:b/>
          <w:bCs/>
          <w:sz w:val="28"/>
          <w:szCs w:val="28"/>
        </w:rPr>
        <w:t xml:space="preserve"> </w:t>
      </w:r>
      <w:proofErr w:type="spellStart"/>
      <w:r w:rsidRPr="003E78D3">
        <w:rPr>
          <w:rFonts w:ascii="Franklin Gothic Demi" w:hAnsi="Franklin Gothic Demi"/>
          <w:b/>
          <w:bCs/>
          <w:sz w:val="28"/>
          <w:szCs w:val="28"/>
        </w:rPr>
        <w:t>decirme</w:t>
      </w:r>
      <w:proofErr w:type="spellEnd"/>
      <w:r w:rsidRPr="003E78D3">
        <w:rPr>
          <w:rFonts w:ascii="Franklin Gothic Demi" w:hAnsi="Franklin Gothic Demi"/>
          <w:b/>
          <w:bCs/>
          <w:sz w:val="28"/>
          <w:szCs w:val="28"/>
        </w:rPr>
        <w:t xml:space="preserve"> mi </w:t>
      </w:r>
      <w:proofErr w:type="spellStart"/>
      <w:r w:rsidRPr="003E78D3">
        <w:rPr>
          <w:rFonts w:ascii="Franklin Gothic Demi" w:hAnsi="Franklin Gothic Demi"/>
          <w:b/>
          <w:bCs/>
          <w:sz w:val="28"/>
          <w:szCs w:val="28"/>
        </w:rPr>
        <w:t>arrendador</w:t>
      </w:r>
      <w:proofErr w:type="spellEnd"/>
      <w:r w:rsidRPr="003E78D3">
        <w:rPr>
          <w:rFonts w:ascii="Franklin Gothic Demi" w:hAnsi="Franklin Gothic Demi"/>
          <w:b/>
          <w:bCs/>
          <w:sz w:val="28"/>
          <w:szCs w:val="28"/>
        </w:rPr>
        <w:t xml:space="preserve"> </w:t>
      </w:r>
      <w:proofErr w:type="spellStart"/>
      <w:r w:rsidRPr="003E78D3">
        <w:rPr>
          <w:rFonts w:ascii="Franklin Gothic Demi" w:hAnsi="Franklin Gothic Demi"/>
          <w:b/>
          <w:bCs/>
          <w:sz w:val="28"/>
          <w:szCs w:val="28"/>
        </w:rPr>
        <w:t>sobre</w:t>
      </w:r>
      <w:proofErr w:type="spellEnd"/>
      <w:r w:rsidRPr="003E78D3">
        <w:rPr>
          <w:rFonts w:ascii="Franklin Gothic Demi" w:hAnsi="Franklin Gothic Demi"/>
          <w:b/>
          <w:bCs/>
          <w:sz w:val="28"/>
          <w:szCs w:val="28"/>
        </w:rPr>
        <w:t xml:space="preserve"> </w:t>
      </w:r>
      <w:proofErr w:type="spellStart"/>
      <w:r w:rsidRPr="003E78D3">
        <w:rPr>
          <w:rFonts w:ascii="Franklin Gothic Demi" w:hAnsi="Franklin Gothic Demi"/>
          <w:b/>
          <w:bCs/>
          <w:sz w:val="28"/>
          <w:szCs w:val="28"/>
        </w:rPr>
        <w:t>el</w:t>
      </w:r>
      <w:proofErr w:type="spellEnd"/>
      <w:r w:rsidRPr="003E78D3">
        <w:rPr>
          <w:rFonts w:ascii="Franklin Gothic Demi" w:hAnsi="Franklin Gothic Demi"/>
          <w:b/>
          <w:bCs/>
          <w:sz w:val="28"/>
          <w:szCs w:val="28"/>
        </w:rPr>
        <w:t xml:space="preserve"> </w:t>
      </w:r>
      <w:proofErr w:type="spellStart"/>
      <w:r w:rsidRPr="003E78D3">
        <w:rPr>
          <w:rFonts w:ascii="Franklin Gothic Demi" w:hAnsi="Franklin Gothic Demi"/>
          <w:b/>
          <w:bCs/>
          <w:sz w:val="28"/>
          <w:szCs w:val="28"/>
        </w:rPr>
        <w:t>plomo</w:t>
      </w:r>
      <w:proofErr w:type="spellEnd"/>
      <w:r w:rsidRPr="003E78D3">
        <w:rPr>
          <w:rFonts w:ascii="Franklin Gothic Demi" w:hAnsi="Franklin Gothic Demi"/>
          <w:b/>
          <w:bCs/>
          <w:sz w:val="28"/>
          <w:szCs w:val="28"/>
        </w:rPr>
        <w:t xml:space="preserve"> </w:t>
      </w:r>
      <w:proofErr w:type="spellStart"/>
      <w:r w:rsidRPr="003E78D3">
        <w:rPr>
          <w:rFonts w:ascii="Franklin Gothic Demi" w:hAnsi="Franklin Gothic Demi"/>
          <w:b/>
          <w:bCs/>
          <w:sz w:val="28"/>
          <w:szCs w:val="28"/>
        </w:rPr>
        <w:t>en</w:t>
      </w:r>
      <w:proofErr w:type="spellEnd"/>
      <w:r w:rsidRPr="003E78D3">
        <w:rPr>
          <w:rFonts w:ascii="Franklin Gothic Demi" w:hAnsi="Franklin Gothic Demi"/>
          <w:b/>
          <w:bCs/>
          <w:sz w:val="28"/>
          <w:szCs w:val="28"/>
        </w:rPr>
        <w:t xml:space="preserve"> mi </w:t>
      </w:r>
      <w:proofErr w:type="spellStart"/>
      <w:r w:rsidRPr="003E78D3">
        <w:rPr>
          <w:rFonts w:ascii="Franklin Gothic Demi" w:hAnsi="Franklin Gothic Demi"/>
          <w:b/>
          <w:bCs/>
          <w:sz w:val="28"/>
          <w:szCs w:val="28"/>
        </w:rPr>
        <w:t>vivienda</w:t>
      </w:r>
      <w:proofErr w:type="spellEnd"/>
      <w:r w:rsidRPr="003E78D3">
        <w:rPr>
          <w:rFonts w:ascii="Franklin Gothic Demi" w:hAnsi="Franklin Gothic Demi"/>
          <w:b/>
          <w:bCs/>
          <w:sz w:val="28"/>
          <w:szCs w:val="28"/>
        </w:rPr>
        <w:t>?</w:t>
      </w:r>
    </w:p>
    <w:p w14:paraId="2A4DE403" w14:textId="77777777" w:rsidR="00C421C3" w:rsidRPr="00C421C3" w:rsidRDefault="00C421C3" w:rsidP="00C421C3">
      <w:pPr>
        <w:rPr>
          <w:rFonts w:ascii="Franklin Gothic Book" w:hAnsi="Franklin Gothic Book"/>
          <w:b/>
          <w:bCs/>
          <w:sz w:val="24"/>
          <w:szCs w:val="24"/>
        </w:rPr>
      </w:pPr>
    </w:p>
    <w:p w14:paraId="3D1C7862" w14:textId="3CFBD31D" w:rsidR="00C421C3" w:rsidRDefault="00C421C3" w:rsidP="00C421C3">
      <w:pPr>
        <w:rPr>
          <w:rFonts w:ascii="Franklin Gothic Book" w:hAnsi="Franklin Gothic Book"/>
          <w:sz w:val="24"/>
          <w:szCs w:val="24"/>
        </w:rPr>
      </w:pPr>
      <w:r w:rsidRPr="003E78D3">
        <w:rPr>
          <w:rFonts w:ascii="Franklin Gothic Book" w:hAnsi="Franklin Gothic Book"/>
          <w:sz w:val="24"/>
          <w:szCs w:val="24"/>
        </w:rPr>
        <w:t xml:space="preserve">Su </w:t>
      </w:r>
      <w:proofErr w:type="spellStart"/>
      <w:r w:rsidRPr="003E78D3">
        <w:rPr>
          <w:rFonts w:ascii="Franklin Gothic Book" w:hAnsi="Franklin Gothic Book"/>
          <w:sz w:val="24"/>
          <w:szCs w:val="24"/>
        </w:rPr>
        <w:t>arrendador</w:t>
      </w:r>
      <w:proofErr w:type="spellEnd"/>
      <w:r w:rsidRPr="003E78D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3E78D3">
        <w:rPr>
          <w:rFonts w:ascii="Franklin Gothic Book" w:hAnsi="Franklin Gothic Book"/>
          <w:sz w:val="24"/>
          <w:szCs w:val="24"/>
        </w:rPr>
        <w:t>debe</w:t>
      </w:r>
      <w:proofErr w:type="spellEnd"/>
      <w:r w:rsidRPr="003E78D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3E78D3">
        <w:rPr>
          <w:rFonts w:ascii="Franklin Gothic Book" w:hAnsi="Franklin Gothic Book"/>
          <w:sz w:val="24"/>
          <w:szCs w:val="24"/>
        </w:rPr>
        <w:t>darle</w:t>
      </w:r>
      <w:proofErr w:type="spellEnd"/>
      <w:r w:rsidRPr="003E78D3">
        <w:rPr>
          <w:rFonts w:ascii="Franklin Gothic Book" w:hAnsi="Franklin Gothic Book"/>
          <w:sz w:val="24"/>
          <w:szCs w:val="24"/>
        </w:rPr>
        <w:t xml:space="preserve"> la </w:t>
      </w:r>
      <w:proofErr w:type="spellStart"/>
      <w:r w:rsidRPr="003E78D3">
        <w:rPr>
          <w:rFonts w:ascii="Franklin Gothic Book" w:hAnsi="Franklin Gothic Book"/>
          <w:sz w:val="24"/>
          <w:szCs w:val="24"/>
        </w:rPr>
        <w:t>siguiente</w:t>
      </w:r>
      <w:proofErr w:type="spellEnd"/>
      <w:r w:rsidRPr="003E78D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3E78D3">
        <w:rPr>
          <w:rFonts w:ascii="Franklin Gothic Book" w:hAnsi="Franklin Gothic Book"/>
          <w:sz w:val="24"/>
          <w:szCs w:val="24"/>
        </w:rPr>
        <w:t>información</w:t>
      </w:r>
      <w:proofErr w:type="spellEnd"/>
      <w:r w:rsidRPr="003E78D3">
        <w:rPr>
          <w:rFonts w:ascii="Franklin Gothic Book" w:hAnsi="Franklin Gothic Book"/>
          <w:sz w:val="24"/>
          <w:szCs w:val="24"/>
        </w:rPr>
        <w:t xml:space="preserve">: </w:t>
      </w:r>
    </w:p>
    <w:p w14:paraId="3779D2AF" w14:textId="77777777" w:rsidR="003E78D3" w:rsidRPr="00C421C3" w:rsidRDefault="003E78D3" w:rsidP="00C421C3">
      <w:pPr>
        <w:rPr>
          <w:rFonts w:ascii="Franklin Gothic Book" w:hAnsi="Franklin Gothic Book"/>
          <w:sz w:val="24"/>
          <w:szCs w:val="24"/>
        </w:rPr>
      </w:pPr>
    </w:p>
    <w:p w14:paraId="08431C93" w14:textId="77777777" w:rsidR="00C421C3" w:rsidRPr="00C421C3" w:rsidRDefault="00C421C3" w:rsidP="00C421C3">
      <w:pPr>
        <w:ind w:firstLine="720"/>
        <w:rPr>
          <w:rFonts w:ascii="Franklin Gothic Book" w:hAnsi="Franklin Gothic Book"/>
          <w:sz w:val="24"/>
          <w:szCs w:val="24"/>
        </w:rPr>
      </w:pPr>
      <w:r w:rsidRPr="00C421C3">
        <w:rPr>
          <w:rFonts w:ascii="Franklin Gothic Book" w:hAnsi="Franklin Gothic Book"/>
          <w:sz w:val="24"/>
          <w:szCs w:val="24"/>
        </w:rPr>
        <w:t xml:space="preserve">•  Se le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debe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entregar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una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declaración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de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advertencia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sobre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plomo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. La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declaración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debe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tener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la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misma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información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que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este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ejemplo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,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pero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podría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expresarse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de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manera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diferente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: </w:t>
      </w:r>
    </w:p>
    <w:p w14:paraId="11ABE622" w14:textId="77777777" w:rsidR="00C421C3" w:rsidRPr="003E78D3" w:rsidRDefault="00C421C3" w:rsidP="00C421C3">
      <w:pPr>
        <w:ind w:firstLine="720"/>
        <w:rPr>
          <w:rFonts w:ascii="Franklin Gothic Book" w:hAnsi="Franklin Gothic Book"/>
          <w:i/>
          <w:iCs/>
          <w:sz w:val="24"/>
          <w:szCs w:val="24"/>
        </w:rPr>
      </w:pPr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"Una casa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construida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antes de 1978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puede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contener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pintura a base de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plomo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. El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plomo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presente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en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la pintura,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los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restos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de pintura y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el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polvo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puede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representar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riesgos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para la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salud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si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no se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gestiona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adecuadamente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. La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exposición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al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plomo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es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especialmente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dañina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para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los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niños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pequeños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y las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mujeres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embarazadas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. Antes de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alquilar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una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vivienda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anterior a 1978,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los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arrendadores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deben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revelar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la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presencia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de pintura a base de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plomo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conocida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y/o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peligros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de pintura a base de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plomo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en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la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vivienda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. Los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arrendatarios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también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deben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recibir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un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folleto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aprobado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por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el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gobierno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federal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sobre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la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prevención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del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envenenamiento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por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 xml:space="preserve"> </w:t>
      </w:r>
      <w:proofErr w:type="spellStart"/>
      <w:r w:rsidRPr="003E78D3">
        <w:rPr>
          <w:rFonts w:ascii="Franklin Gothic Book" w:hAnsi="Franklin Gothic Book"/>
          <w:i/>
          <w:iCs/>
          <w:sz w:val="24"/>
          <w:szCs w:val="24"/>
        </w:rPr>
        <w:t>plomo</w:t>
      </w:r>
      <w:proofErr w:type="spellEnd"/>
      <w:r w:rsidRPr="003E78D3">
        <w:rPr>
          <w:rFonts w:ascii="Franklin Gothic Book" w:hAnsi="Franklin Gothic Book"/>
          <w:i/>
          <w:iCs/>
          <w:sz w:val="24"/>
          <w:szCs w:val="24"/>
        </w:rPr>
        <w:t>".</w:t>
      </w:r>
      <w:r w:rsidRPr="003E78D3">
        <w:rPr>
          <w:rFonts w:ascii="Franklin Gothic Book" w:hAnsi="Franklin Gothic Book"/>
          <w:i/>
          <w:iCs/>
          <w:sz w:val="24"/>
          <w:szCs w:val="24"/>
        </w:rPr>
        <w:tab/>
      </w:r>
    </w:p>
    <w:p w14:paraId="0AA858B5" w14:textId="77777777" w:rsidR="00C421C3" w:rsidRPr="00C421C3" w:rsidRDefault="00C421C3" w:rsidP="00C421C3">
      <w:pPr>
        <w:ind w:firstLine="720"/>
        <w:rPr>
          <w:rFonts w:ascii="Franklin Gothic Book" w:hAnsi="Franklin Gothic Book"/>
          <w:sz w:val="24"/>
          <w:szCs w:val="24"/>
        </w:rPr>
      </w:pPr>
    </w:p>
    <w:p w14:paraId="775FCDA0" w14:textId="77777777" w:rsidR="00C421C3" w:rsidRDefault="00C421C3" w:rsidP="00C421C3">
      <w:pPr>
        <w:ind w:firstLine="720"/>
        <w:rPr>
          <w:rFonts w:ascii="Franklin Gothic Book" w:hAnsi="Franklin Gothic Book"/>
          <w:sz w:val="24"/>
          <w:szCs w:val="24"/>
        </w:rPr>
      </w:pPr>
      <w:r w:rsidRPr="00C421C3">
        <w:rPr>
          <w:rFonts w:ascii="Franklin Gothic Book" w:hAnsi="Franklin Gothic Book"/>
          <w:sz w:val="24"/>
          <w:szCs w:val="24"/>
        </w:rPr>
        <w:t xml:space="preserve"> • Su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arrendador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debe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informarle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sobre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cualquier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peligro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de pintura a base de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plomo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que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su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arrendador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conozca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. Si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su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arrendador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no sabe de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ningún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peligro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de pintura a base de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plomo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en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la casa o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apartamento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,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el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arrendador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debe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decirle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que no sabe de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ninguno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>.</w:t>
      </w:r>
    </w:p>
    <w:p w14:paraId="65FFA033" w14:textId="77777777" w:rsidR="00C421C3" w:rsidRPr="00C421C3" w:rsidRDefault="00C421C3" w:rsidP="00C421C3">
      <w:pPr>
        <w:rPr>
          <w:rFonts w:ascii="Franklin Gothic Book" w:hAnsi="Franklin Gothic Book"/>
          <w:sz w:val="24"/>
          <w:szCs w:val="24"/>
        </w:rPr>
      </w:pPr>
    </w:p>
    <w:p w14:paraId="316063F8" w14:textId="77777777" w:rsidR="00C421C3" w:rsidRDefault="00C421C3" w:rsidP="00C421C3">
      <w:pPr>
        <w:ind w:firstLine="720"/>
        <w:rPr>
          <w:rFonts w:ascii="Franklin Gothic Book" w:hAnsi="Franklin Gothic Book"/>
          <w:sz w:val="24"/>
          <w:szCs w:val="24"/>
        </w:rPr>
      </w:pPr>
      <w:r w:rsidRPr="00C421C3">
        <w:rPr>
          <w:rFonts w:ascii="Franklin Gothic Book" w:hAnsi="Franklin Gothic Book"/>
          <w:sz w:val="24"/>
          <w:szCs w:val="24"/>
        </w:rPr>
        <w:t xml:space="preserve"> • Su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arrendador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debe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darle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todos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los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registros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informes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que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tenga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sobre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los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peligros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de la pintura a base de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plomo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en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la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vivienda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. Si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el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arrendador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no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tiene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ningún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registro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o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informe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,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el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arrendador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tiene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que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decirle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que no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tiene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ninguno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. </w:t>
      </w:r>
    </w:p>
    <w:p w14:paraId="5851A663" w14:textId="77777777" w:rsidR="00C421C3" w:rsidRDefault="00C421C3" w:rsidP="00C421C3">
      <w:pPr>
        <w:rPr>
          <w:rFonts w:ascii="Franklin Gothic Book" w:hAnsi="Franklin Gothic Book"/>
          <w:sz w:val="24"/>
          <w:szCs w:val="24"/>
        </w:rPr>
      </w:pPr>
    </w:p>
    <w:p w14:paraId="59E7E9D9" w14:textId="21912553" w:rsidR="00C421C3" w:rsidRPr="00C421C3" w:rsidRDefault="00C421C3" w:rsidP="00C421C3">
      <w:pPr>
        <w:ind w:firstLine="720"/>
        <w:rPr>
          <w:rFonts w:ascii="Franklin Gothic Book" w:hAnsi="Franklin Gothic Book"/>
          <w:sz w:val="24"/>
          <w:szCs w:val="24"/>
        </w:rPr>
      </w:pPr>
      <w:r w:rsidRPr="00C421C3">
        <w:rPr>
          <w:rFonts w:ascii="Franklin Gothic Book" w:hAnsi="Franklin Gothic Book"/>
          <w:sz w:val="24"/>
          <w:szCs w:val="24"/>
        </w:rPr>
        <w:t xml:space="preserve">• Su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arrendador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tiene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que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darle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un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folleto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de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información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sobre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el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peligro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del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plomo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.  Este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folleto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puede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ser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el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folleto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federal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llamado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Proteja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a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su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familia del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plomo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en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su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vivienda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, o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puede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conseguir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un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folleto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que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el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estado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de Nueva York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ayudó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C421C3">
        <w:rPr>
          <w:rFonts w:ascii="Franklin Gothic Book" w:hAnsi="Franklin Gothic Book"/>
          <w:sz w:val="24"/>
          <w:szCs w:val="24"/>
        </w:rPr>
        <w:t>a</w:t>
      </w:r>
      <w:proofErr w:type="gram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escribir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. </w:t>
      </w:r>
    </w:p>
    <w:p w14:paraId="08EC2460" w14:textId="77777777" w:rsidR="00C421C3" w:rsidRDefault="00C421C3" w:rsidP="00C421C3">
      <w:pPr>
        <w:rPr>
          <w:rFonts w:ascii="Franklin Gothic Book" w:hAnsi="Franklin Gothic Book"/>
          <w:sz w:val="24"/>
          <w:szCs w:val="24"/>
        </w:rPr>
      </w:pPr>
    </w:p>
    <w:p w14:paraId="5DD5B674" w14:textId="4F68F782" w:rsidR="00C421C3" w:rsidRPr="00C421C3" w:rsidRDefault="00C421C3" w:rsidP="00C421C3">
      <w:pPr>
        <w:rPr>
          <w:rFonts w:ascii="Franklin Gothic Book" w:hAnsi="Franklin Gothic Book"/>
          <w:sz w:val="24"/>
          <w:szCs w:val="24"/>
        </w:rPr>
      </w:pPr>
      <w:r w:rsidRPr="00C421C3">
        <w:rPr>
          <w:rFonts w:ascii="Franklin Gothic Book" w:hAnsi="Franklin Gothic Book"/>
          <w:sz w:val="24"/>
          <w:szCs w:val="24"/>
        </w:rPr>
        <w:t xml:space="preserve">Su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arrendador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también le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pedirá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que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firme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una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declaración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de que ha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recibido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la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información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anterior. </w:t>
      </w:r>
    </w:p>
    <w:p w14:paraId="6AC56C09" w14:textId="77777777" w:rsidR="00C421C3" w:rsidRPr="00C421C3" w:rsidRDefault="00C421C3" w:rsidP="00C421C3">
      <w:pPr>
        <w:ind w:left="720"/>
        <w:rPr>
          <w:rFonts w:ascii="Franklin Gothic Book" w:hAnsi="Franklin Gothic Book"/>
          <w:sz w:val="24"/>
          <w:szCs w:val="24"/>
        </w:rPr>
      </w:pPr>
    </w:p>
    <w:p w14:paraId="32CE84B0" w14:textId="77777777" w:rsidR="00C421C3" w:rsidRPr="00C421C3" w:rsidRDefault="00C421C3" w:rsidP="00C421C3">
      <w:pPr>
        <w:rPr>
          <w:rFonts w:ascii="Franklin Gothic Demi" w:hAnsi="Franklin Gothic Demi"/>
          <w:b/>
          <w:bCs/>
          <w:sz w:val="28"/>
          <w:szCs w:val="28"/>
        </w:rPr>
      </w:pPr>
      <w:r w:rsidRPr="00C421C3">
        <w:rPr>
          <w:rFonts w:ascii="Franklin Gothic Demi" w:hAnsi="Franklin Gothic Demi"/>
          <w:b/>
          <w:bCs/>
          <w:sz w:val="28"/>
          <w:szCs w:val="28"/>
        </w:rPr>
        <w:t>¿</w:t>
      </w:r>
      <w:proofErr w:type="spellStart"/>
      <w:r w:rsidRPr="00C421C3">
        <w:rPr>
          <w:rFonts w:ascii="Franklin Gothic Demi" w:hAnsi="Franklin Gothic Demi"/>
          <w:b/>
          <w:bCs/>
          <w:sz w:val="28"/>
          <w:szCs w:val="28"/>
        </w:rPr>
        <w:t>Qué</w:t>
      </w:r>
      <w:proofErr w:type="spellEnd"/>
      <w:r w:rsidRPr="00C421C3">
        <w:rPr>
          <w:rFonts w:ascii="Franklin Gothic Demi" w:hAnsi="Franklin Gothic Demi"/>
          <w:b/>
          <w:bCs/>
          <w:sz w:val="28"/>
          <w:szCs w:val="28"/>
        </w:rPr>
        <w:t xml:space="preserve"> casas y </w:t>
      </w:r>
      <w:proofErr w:type="spellStart"/>
      <w:r w:rsidRPr="00C421C3">
        <w:rPr>
          <w:rFonts w:ascii="Franklin Gothic Demi" w:hAnsi="Franklin Gothic Demi"/>
          <w:b/>
          <w:bCs/>
          <w:sz w:val="28"/>
          <w:szCs w:val="28"/>
        </w:rPr>
        <w:t>apartamentos</w:t>
      </w:r>
      <w:proofErr w:type="spellEnd"/>
      <w:r w:rsidRPr="00C421C3">
        <w:rPr>
          <w:rFonts w:ascii="Franklin Gothic Demi" w:hAnsi="Franklin Gothic Demi"/>
          <w:b/>
          <w:bCs/>
          <w:sz w:val="28"/>
          <w:szCs w:val="28"/>
        </w:rPr>
        <w:t xml:space="preserve"> se </w:t>
      </w:r>
      <w:proofErr w:type="spellStart"/>
      <w:r w:rsidRPr="00C421C3">
        <w:rPr>
          <w:rFonts w:ascii="Franklin Gothic Demi" w:hAnsi="Franklin Gothic Demi"/>
          <w:b/>
          <w:bCs/>
          <w:sz w:val="28"/>
          <w:szCs w:val="28"/>
        </w:rPr>
        <w:t>ven</w:t>
      </w:r>
      <w:proofErr w:type="spellEnd"/>
      <w:r w:rsidRPr="00C421C3">
        <w:rPr>
          <w:rFonts w:ascii="Franklin Gothic Demi" w:hAnsi="Franklin Gothic Demi"/>
          <w:b/>
          <w:bCs/>
          <w:sz w:val="28"/>
          <w:szCs w:val="28"/>
        </w:rPr>
        <w:t xml:space="preserve"> </w:t>
      </w:r>
      <w:proofErr w:type="spellStart"/>
      <w:r w:rsidRPr="00C421C3">
        <w:rPr>
          <w:rFonts w:ascii="Franklin Gothic Demi" w:hAnsi="Franklin Gothic Demi"/>
          <w:b/>
          <w:bCs/>
          <w:sz w:val="28"/>
          <w:szCs w:val="28"/>
        </w:rPr>
        <w:t>afectados</w:t>
      </w:r>
      <w:proofErr w:type="spellEnd"/>
      <w:r w:rsidRPr="00C421C3">
        <w:rPr>
          <w:rFonts w:ascii="Franklin Gothic Demi" w:hAnsi="Franklin Gothic Demi"/>
          <w:b/>
          <w:bCs/>
          <w:sz w:val="28"/>
          <w:szCs w:val="28"/>
        </w:rPr>
        <w:t xml:space="preserve"> </w:t>
      </w:r>
      <w:proofErr w:type="spellStart"/>
      <w:r w:rsidRPr="00C421C3">
        <w:rPr>
          <w:rFonts w:ascii="Franklin Gothic Demi" w:hAnsi="Franklin Gothic Demi"/>
          <w:b/>
          <w:bCs/>
          <w:sz w:val="28"/>
          <w:szCs w:val="28"/>
        </w:rPr>
        <w:t>por</w:t>
      </w:r>
      <w:proofErr w:type="spellEnd"/>
      <w:r w:rsidRPr="00C421C3">
        <w:rPr>
          <w:rFonts w:ascii="Franklin Gothic Demi" w:hAnsi="Franklin Gothic Demi"/>
          <w:b/>
          <w:bCs/>
          <w:sz w:val="28"/>
          <w:szCs w:val="28"/>
        </w:rPr>
        <w:t xml:space="preserve"> </w:t>
      </w:r>
      <w:proofErr w:type="spellStart"/>
      <w:r w:rsidRPr="00C421C3">
        <w:rPr>
          <w:rFonts w:ascii="Franklin Gothic Demi" w:hAnsi="Franklin Gothic Demi"/>
          <w:b/>
          <w:bCs/>
          <w:sz w:val="28"/>
          <w:szCs w:val="28"/>
        </w:rPr>
        <w:t>esta</w:t>
      </w:r>
      <w:proofErr w:type="spellEnd"/>
      <w:r w:rsidRPr="00C421C3">
        <w:rPr>
          <w:rFonts w:ascii="Franklin Gothic Demi" w:hAnsi="Franklin Gothic Demi"/>
          <w:b/>
          <w:bCs/>
          <w:sz w:val="28"/>
          <w:szCs w:val="28"/>
        </w:rPr>
        <w:t xml:space="preserve"> norma? </w:t>
      </w:r>
    </w:p>
    <w:p w14:paraId="37C531AC" w14:textId="77777777" w:rsidR="00C421C3" w:rsidRPr="00C421C3" w:rsidRDefault="00C421C3" w:rsidP="00C421C3">
      <w:pPr>
        <w:rPr>
          <w:rFonts w:ascii="Franklin Gothic Book" w:hAnsi="Franklin Gothic Book"/>
          <w:b/>
          <w:bCs/>
          <w:sz w:val="24"/>
          <w:szCs w:val="24"/>
        </w:rPr>
      </w:pPr>
    </w:p>
    <w:p w14:paraId="230F763E" w14:textId="77777777" w:rsidR="00C421C3" w:rsidRPr="00C421C3" w:rsidRDefault="00C421C3" w:rsidP="00C421C3">
      <w:pPr>
        <w:rPr>
          <w:rFonts w:ascii="Franklin Gothic Book" w:hAnsi="Franklin Gothic Book"/>
          <w:sz w:val="24"/>
          <w:szCs w:val="24"/>
        </w:rPr>
      </w:pPr>
      <w:r w:rsidRPr="00C421C3">
        <w:rPr>
          <w:rFonts w:ascii="Franklin Gothic Book" w:hAnsi="Franklin Gothic Book"/>
          <w:sz w:val="24"/>
          <w:szCs w:val="24"/>
        </w:rPr>
        <w:t xml:space="preserve">Casi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todas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las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viviendas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están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cubiertas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,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incluidas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las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viviendas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privadas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y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públicas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, las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viviendas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que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reciben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asistencia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federal y las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viviendas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de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propiedad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federal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construidas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antes de 1978. </w:t>
      </w:r>
    </w:p>
    <w:p w14:paraId="2337EB70" w14:textId="77777777" w:rsidR="00C421C3" w:rsidRPr="00C421C3" w:rsidRDefault="00C421C3" w:rsidP="00C421C3">
      <w:pPr>
        <w:rPr>
          <w:rFonts w:ascii="Franklin Gothic Book" w:hAnsi="Franklin Gothic Book"/>
          <w:sz w:val="24"/>
          <w:szCs w:val="24"/>
        </w:rPr>
      </w:pPr>
    </w:p>
    <w:p w14:paraId="334FE308" w14:textId="77777777" w:rsidR="00C421C3" w:rsidRPr="00C421C3" w:rsidRDefault="00C421C3" w:rsidP="00C421C3">
      <w:pPr>
        <w:rPr>
          <w:rFonts w:ascii="Franklin Gothic Book" w:hAnsi="Franklin Gothic Book"/>
          <w:sz w:val="24"/>
          <w:szCs w:val="24"/>
        </w:rPr>
      </w:pPr>
    </w:p>
    <w:p w14:paraId="1AC57E5A" w14:textId="77777777" w:rsidR="00C421C3" w:rsidRPr="00C421C3" w:rsidRDefault="00C421C3" w:rsidP="00C421C3">
      <w:pPr>
        <w:rPr>
          <w:rFonts w:ascii="Franklin Gothic Book" w:hAnsi="Franklin Gothic Book"/>
          <w:sz w:val="24"/>
          <w:szCs w:val="24"/>
        </w:rPr>
      </w:pPr>
    </w:p>
    <w:p w14:paraId="258D115F" w14:textId="77777777" w:rsidR="00C421C3" w:rsidRPr="00C421C3" w:rsidRDefault="00C421C3" w:rsidP="00C421C3">
      <w:pPr>
        <w:rPr>
          <w:rFonts w:ascii="Franklin Gothic Demi" w:hAnsi="Franklin Gothic Demi"/>
          <w:sz w:val="28"/>
          <w:szCs w:val="28"/>
        </w:rPr>
      </w:pPr>
      <w:r w:rsidRPr="00C421C3">
        <w:rPr>
          <w:rFonts w:ascii="Franklin Gothic Demi" w:hAnsi="Franklin Gothic Demi"/>
          <w:b/>
          <w:bCs/>
          <w:sz w:val="28"/>
          <w:szCs w:val="28"/>
        </w:rPr>
        <w:t>¿</w:t>
      </w:r>
      <w:proofErr w:type="spellStart"/>
      <w:r w:rsidRPr="00C421C3">
        <w:rPr>
          <w:rFonts w:ascii="Franklin Gothic Demi" w:hAnsi="Franklin Gothic Demi"/>
          <w:b/>
          <w:bCs/>
          <w:sz w:val="28"/>
          <w:szCs w:val="28"/>
        </w:rPr>
        <w:t>Qué</w:t>
      </w:r>
      <w:proofErr w:type="spellEnd"/>
      <w:r w:rsidRPr="00C421C3">
        <w:rPr>
          <w:rFonts w:ascii="Franklin Gothic Demi" w:hAnsi="Franklin Gothic Demi"/>
          <w:b/>
          <w:bCs/>
          <w:sz w:val="28"/>
          <w:szCs w:val="28"/>
        </w:rPr>
        <w:t xml:space="preserve"> </w:t>
      </w:r>
      <w:proofErr w:type="spellStart"/>
      <w:r w:rsidRPr="00C421C3">
        <w:rPr>
          <w:rFonts w:ascii="Franklin Gothic Demi" w:hAnsi="Franklin Gothic Demi"/>
          <w:b/>
          <w:bCs/>
          <w:sz w:val="28"/>
          <w:szCs w:val="28"/>
        </w:rPr>
        <w:t>tipos</w:t>
      </w:r>
      <w:proofErr w:type="spellEnd"/>
      <w:r w:rsidRPr="00C421C3">
        <w:rPr>
          <w:rFonts w:ascii="Franklin Gothic Demi" w:hAnsi="Franklin Gothic Demi"/>
          <w:b/>
          <w:bCs/>
          <w:sz w:val="28"/>
          <w:szCs w:val="28"/>
        </w:rPr>
        <w:t xml:space="preserve"> de </w:t>
      </w:r>
      <w:proofErr w:type="spellStart"/>
      <w:r w:rsidRPr="00C421C3">
        <w:rPr>
          <w:rFonts w:ascii="Franklin Gothic Demi" w:hAnsi="Franklin Gothic Demi"/>
          <w:b/>
          <w:bCs/>
          <w:sz w:val="28"/>
          <w:szCs w:val="28"/>
        </w:rPr>
        <w:t>vivienda</w:t>
      </w:r>
      <w:proofErr w:type="spellEnd"/>
      <w:r w:rsidRPr="00C421C3">
        <w:rPr>
          <w:rFonts w:ascii="Franklin Gothic Demi" w:hAnsi="Franklin Gothic Demi"/>
          <w:b/>
          <w:bCs/>
          <w:sz w:val="28"/>
          <w:szCs w:val="28"/>
        </w:rPr>
        <w:t xml:space="preserve"> no </w:t>
      </w:r>
      <w:proofErr w:type="spellStart"/>
      <w:r w:rsidRPr="00C421C3">
        <w:rPr>
          <w:rFonts w:ascii="Franklin Gothic Demi" w:hAnsi="Franklin Gothic Demi"/>
          <w:b/>
          <w:bCs/>
          <w:sz w:val="28"/>
          <w:szCs w:val="28"/>
        </w:rPr>
        <w:t>están</w:t>
      </w:r>
      <w:proofErr w:type="spellEnd"/>
      <w:r w:rsidRPr="00C421C3">
        <w:rPr>
          <w:rFonts w:ascii="Franklin Gothic Demi" w:hAnsi="Franklin Gothic Demi"/>
          <w:b/>
          <w:bCs/>
          <w:sz w:val="28"/>
          <w:szCs w:val="28"/>
        </w:rPr>
        <w:t xml:space="preserve"> </w:t>
      </w:r>
      <w:proofErr w:type="spellStart"/>
      <w:r w:rsidRPr="00C421C3">
        <w:rPr>
          <w:rFonts w:ascii="Franklin Gothic Demi" w:hAnsi="Franklin Gothic Demi"/>
          <w:b/>
          <w:bCs/>
          <w:sz w:val="28"/>
          <w:szCs w:val="28"/>
        </w:rPr>
        <w:t>cubiertos</w:t>
      </w:r>
      <w:proofErr w:type="spellEnd"/>
      <w:r w:rsidRPr="00C421C3">
        <w:rPr>
          <w:rFonts w:ascii="Franklin Gothic Demi" w:hAnsi="Franklin Gothic Demi"/>
          <w:b/>
          <w:bCs/>
          <w:sz w:val="28"/>
          <w:szCs w:val="28"/>
        </w:rPr>
        <w:t xml:space="preserve"> </w:t>
      </w:r>
      <w:proofErr w:type="spellStart"/>
      <w:r w:rsidRPr="00C421C3">
        <w:rPr>
          <w:rFonts w:ascii="Franklin Gothic Demi" w:hAnsi="Franklin Gothic Demi"/>
          <w:b/>
          <w:bCs/>
          <w:sz w:val="28"/>
          <w:szCs w:val="28"/>
        </w:rPr>
        <w:t>por</w:t>
      </w:r>
      <w:proofErr w:type="spellEnd"/>
      <w:r w:rsidRPr="00C421C3">
        <w:rPr>
          <w:rFonts w:ascii="Franklin Gothic Demi" w:hAnsi="Franklin Gothic Demi"/>
          <w:b/>
          <w:bCs/>
          <w:sz w:val="28"/>
          <w:szCs w:val="28"/>
        </w:rPr>
        <w:t xml:space="preserve"> </w:t>
      </w:r>
      <w:proofErr w:type="spellStart"/>
      <w:r w:rsidRPr="00C421C3">
        <w:rPr>
          <w:rFonts w:ascii="Franklin Gothic Demi" w:hAnsi="Franklin Gothic Demi"/>
          <w:b/>
          <w:bCs/>
          <w:sz w:val="28"/>
          <w:szCs w:val="28"/>
        </w:rPr>
        <w:t>esta</w:t>
      </w:r>
      <w:proofErr w:type="spellEnd"/>
      <w:r w:rsidRPr="00C421C3">
        <w:rPr>
          <w:rFonts w:ascii="Franklin Gothic Demi" w:hAnsi="Franklin Gothic Demi"/>
          <w:b/>
          <w:bCs/>
          <w:sz w:val="28"/>
          <w:szCs w:val="28"/>
        </w:rPr>
        <w:t xml:space="preserve"> norma?</w:t>
      </w:r>
      <w:r w:rsidRPr="00C421C3">
        <w:rPr>
          <w:rFonts w:ascii="Franklin Gothic Demi" w:hAnsi="Franklin Gothic Demi"/>
          <w:sz w:val="28"/>
          <w:szCs w:val="28"/>
        </w:rPr>
        <w:t xml:space="preserve"> </w:t>
      </w:r>
    </w:p>
    <w:p w14:paraId="2FE038B6" w14:textId="77777777" w:rsidR="00C421C3" w:rsidRPr="00C421C3" w:rsidRDefault="00C421C3" w:rsidP="00C421C3">
      <w:pPr>
        <w:rPr>
          <w:rFonts w:ascii="Franklin Gothic Book" w:hAnsi="Franklin Gothic Book"/>
          <w:sz w:val="24"/>
          <w:szCs w:val="24"/>
        </w:rPr>
      </w:pPr>
    </w:p>
    <w:p w14:paraId="47EC77BB" w14:textId="77777777" w:rsidR="00C421C3" w:rsidRPr="00C421C3" w:rsidRDefault="00C421C3" w:rsidP="00C421C3">
      <w:pPr>
        <w:rPr>
          <w:rFonts w:ascii="Franklin Gothic Book" w:hAnsi="Franklin Gothic Book"/>
          <w:sz w:val="24"/>
          <w:szCs w:val="24"/>
        </w:rPr>
      </w:pPr>
      <w:r w:rsidRPr="00C421C3">
        <w:rPr>
          <w:rFonts w:ascii="Franklin Gothic Book" w:hAnsi="Franklin Gothic Book"/>
          <w:sz w:val="24"/>
          <w:szCs w:val="24"/>
        </w:rPr>
        <w:t xml:space="preserve">Las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viviendas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que no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están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cubiertas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por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esta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norma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incluyen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>:</w:t>
      </w:r>
    </w:p>
    <w:p w14:paraId="55BA2410" w14:textId="77777777" w:rsidR="00C421C3" w:rsidRPr="00C421C3" w:rsidRDefault="00C421C3" w:rsidP="00C421C3">
      <w:pPr>
        <w:ind w:firstLine="720"/>
        <w:rPr>
          <w:rFonts w:ascii="Franklin Gothic Book" w:hAnsi="Franklin Gothic Book"/>
          <w:sz w:val="24"/>
          <w:szCs w:val="24"/>
        </w:rPr>
      </w:pPr>
      <w:r w:rsidRPr="00C421C3">
        <w:rPr>
          <w:rFonts w:ascii="Franklin Gothic Book" w:hAnsi="Franklin Gothic Book"/>
          <w:sz w:val="24"/>
          <w:szCs w:val="24"/>
        </w:rPr>
        <w:t xml:space="preserve"> •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Viviendas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construidas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después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de </w:t>
      </w:r>
      <w:proofErr w:type="gramStart"/>
      <w:r w:rsidRPr="00C421C3">
        <w:rPr>
          <w:rFonts w:ascii="Franklin Gothic Book" w:hAnsi="Franklin Gothic Book"/>
          <w:sz w:val="24"/>
          <w:szCs w:val="24"/>
        </w:rPr>
        <w:t>1978;</w:t>
      </w:r>
      <w:proofErr w:type="gramEnd"/>
      <w:r w:rsidRPr="00C421C3">
        <w:rPr>
          <w:rFonts w:ascii="Franklin Gothic Book" w:hAnsi="Franklin Gothic Book"/>
          <w:sz w:val="24"/>
          <w:szCs w:val="24"/>
        </w:rPr>
        <w:t xml:space="preserve"> </w:t>
      </w:r>
    </w:p>
    <w:p w14:paraId="61065F90" w14:textId="77777777" w:rsidR="00C421C3" w:rsidRPr="00C421C3" w:rsidRDefault="00C421C3" w:rsidP="00C421C3">
      <w:pPr>
        <w:ind w:firstLine="720"/>
        <w:rPr>
          <w:rFonts w:ascii="Franklin Gothic Book" w:hAnsi="Franklin Gothic Book"/>
          <w:sz w:val="24"/>
          <w:szCs w:val="24"/>
        </w:rPr>
      </w:pPr>
      <w:r w:rsidRPr="00C421C3">
        <w:rPr>
          <w:rFonts w:ascii="Franklin Gothic Book" w:hAnsi="Franklin Gothic Book"/>
          <w:sz w:val="24"/>
          <w:szCs w:val="24"/>
        </w:rPr>
        <w:t xml:space="preserve">•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Viviendas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que no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tienen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habitaciones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separadas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del resto del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apartamento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,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como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efficiencios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,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dormitorios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,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estudios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y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habitaciones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individuales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que se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alquilan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en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un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apartamento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más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proofErr w:type="gramStart"/>
      <w:r w:rsidRPr="00C421C3">
        <w:rPr>
          <w:rFonts w:ascii="Franklin Gothic Book" w:hAnsi="Franklin Gothic Book"/>
          <w:sz w:val="24"/>
          <w:szCs w:val="24"/>
        </w:rPr>
        <w:t>grande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>;</w:t>
      </w:r>
      <w:proofErr w:type="gramEnd"/>
      <w:r w:rsidRPr="00C421C3">
        <w:rPr>
          <w:rFonts w:ascii="Franklin Gothic Book" w:hAnsi="Franklin Gothic Book"/>
          <w:sz w:val="24"/>
          <w:szCs w:val="24"/>
        </w:rPr>
        <w:t xml:space="preserve"> </w:t>
      </w:r>
    </w:p>
    <w:p w14:paraId="4C8D0AC7" w14:textId="77777777" w:rsidR="00C421C3" w:rsidRPr="00C421C3" w:rsidRDefault="00C421C3" w:rsidP="00C421C3">
      <w:pPr>
        <w:ind w:firstLine="720"/>
        <w:rPr>
          <w:rFonts w:ascii="Franklin Gothic Book" w:hAnsi="Franklin Gothic Book"/>
          <w:sz w:val="24"/>
          <w:szCs w:val="24"/>
        </w:rPr>
      </w:pPr>
      <w:r w:rsidRPr="00C421C3">
        <w:rPr>
          <w:rFonts w:ascii="Franklin Gothic Book" w:hAnsi="Franklin Gothic Book"/>
          <w:sz w:val="24"/>
          <w:szCs w:val="24"/>
        </w:rPr>
        <w:t xml:space="preserve">•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viviendas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destinadas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específicamente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a personas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mayores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o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discapacitadas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, a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menos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que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allí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vivan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niños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; y </w:t>
      </w:r>
    </w:p>
    <w:p w14:paraId="59E34A9C" w14:textId="77777777" w:rsidR="00C421C3" w:rsidRPr="00C421C3" w:rsidRDefault="00C421C3" w:rsidP="00C421C3">
      <w:pPr>
        <w:ind w:firstLine="720"/>
        <w:rPr>
          <w:rFonts w:ascii="Franklin Gothic Book" w:hAnsi="Franklin Gothic Book"/>
          <w:sz w:val="24"/>
          <w:szCs w:val="24"/>
        </w:rPr>
      </w:pPr>
      <w:r w:rsidRPr="00C421C3">
        <w:rPr>
          <w:rFonts w:ascii="Franklin Gothic Book" w:hAnsi="Franklin Gothic Book"/>
          <w:sz w:val="24"/>
          <w:szCs w:val="24"/>
        </w:rPr>
        <w:t xml:space="preserve">• Vivienda que es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inspeccionada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por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un inspector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certificado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y se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descubre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que no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contiene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niveles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peligrosos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de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plomo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. </w:t>
      </w:r>
    </w:p>
    <w:p w14:paraId="7FB22619" w14:textId="77777777" w:rsidR="00C421C3" w:rsidRPr="00C421C3" w:rsidRDefault="00C421C3" w:rsidP="00C421C3">
      <w:pPr>
        <w:ind w:firstLine="720"/>
        <w:rPr>
          <w:rFonts w:ascii="Franklin Gothic Book" w:hAnsi="Franklin Gothic Book"/>
          <w:sz w:val="24"/>
          <w:szCs w:val="24"/>
        </w:rPr>
      </w:pPr>
    </w:p>
    <w:p w14:paraId="706C8EB5" w14:textId="77777777" w:rsidR="00C421C3" w:rsidRDefault="00C421C3" w:rsidP="00C421C3">
      <w:pPr>
        <w:rPr>
          <w:rFonts w:ascii="Franklin Gothic Demi" w:hAnsi="Franklin Gothic Demi"/>
          <w:b/>
          <w:bCs/>
          <w:sz w:val="28"/>
          <w:szCs w:val="28"/>
        </w:rPr>
      </w:pPr>
      <w:r w:rsidRPr="00C421C3">
        <w:rPr>
          <w:rFonts w:ascii="Franklin Gothic Demi" w:hAnsi="Franklin Gothic Demi"/>
          <w:b/>
          <w:bCs/>
          <w:sz w:val="28"/>
          <w:szCs w:val="28"/>
        </w:rPr>
        <w:t xml:space="preserve">¿Por </w:t>
      </w:r>
      <w:proofErr w:type="spellStart"/>
      <w:r w:rsidRPr="00C421C3">
        <w:rPr>
          <w:rFonts w:ascii="Franklin Gothic Demi" w:hAnsi="Franklin Gothic Demi"/>
          <w:b/>
          <w:bCs/>
          <w:sz w:val="28"/>
          <w:szCs w:val="28"/>
        </w:rPr>
        <w:t>qué</w:t>
      </w:r>
      <w:proofErr w:type="spellEnd"/>
      <w:r w:rsidRPr="00C421C3">
        <w:rPr>
          <w:rFonts w:ascii="Franklin Gothic Demi" w:hAnsi="Franklin Gothic Demi"/>
          <w:b/>
          <w:bCs/>
          <w:sz w:val="28"/>
          <w:szCs w:val="28"/>
        </w:rPr>
        <w:t xml:space="preserve"> la norma no se </w:t>
      </w:r>
      <w:proofErr w:type="spellStart"/>
      <w:r w:rsidRPr="00C421C3">
        <w:rPr>
          <w:rFonts w:ascii="Franklin Gothic Demi" w:hAnsi="Franklin Gothic Demi"/>
          <w:b/>
          <w:bCs/>
          <w:sz w:val="28"/>
          <w:szCs w:val="28"/>
        </w:rPr>
        <w:t>aplica</w:t>
      </w:r>
      <w:proofErr w:type="spellEnd"/>
      <w:r w:rsidRPr="00C421C3">
        <w:rPr>
          <w:rFonts w:ascii="Franklin Gothic Demi" w:hAnsi="Franklin Gothic Demi"/>
          <w:b/>
          <w:bCs/>
          <w:sz w:val="28"/>
          <w:szCs w:val="28"/>
        </w:rPr>
        <w:t xml:space="preserve"> a las </w:t>
      </w:r>
      <w:proofErr w:type="spellStart"/>
      <w:r w:rsidRPr="00C421C3">
        <w:rPr>
          <w:rFonts w:ascii="Franklin Gothic Demi" w:hAnsi="Franklin Gothic Demi"/>
          <w:b/>
          <w:bCs/>
          <w:sz w:val="28"/>
          <w:szCs w:val="28"/>
        </w:rPr>
        <w:t>viviendas</w:t>
      </w:r>
      <w:proofErr w:type="spellEnd"/>
      <w:r w:rsidRPr="00C421C3">
        <w:rPr>
          <w:rFonts w:ascii="Franklin Gothic Demi" w:hAnsi="Franklin Gothic Demi"/>
          <w:b/>
          <w:bCs/>
          <w:sz w:val="28"/>
          <w:szCs w:val="28"/>
        </w:rPr>
        <w:t xml:space="preserve"> </w:t>
      </w:r>
      <w:proofErr w:type="spellStart"/>
      <w:r w:rsidRPr="00C421C3">
        <w:rPr>
          <w:rFonts w:ascii="Franklin Gothic Demi" w:hAnsi="Franklin Gothic Demi"/>
          <w:b/>
          <w:bCs/>
          <w:sz w:val="28"/>
          <w:szCs w:val="28"/>
        </w:rPr>
        <w:t>construidas</w:t>
      </w:r>
      <w:proofErr w:type="spellEnd"/>
      <w:r w:rsidRPr="00C421C3">
        <w:rPr>
          <w:rFonts w:ascii="Franklin Gothic Demi" w:hAnsi="Franklin Gothic Demi"/>
          <w:b/>
          <w:bCs/>
          <w:sz w:val="28"/>
          <w:szCs w:val="28"/>
        </w:rPr>
        <w:t xml:space="preserve"> </w:t>
      </w:r>
      <w:proofErr w:type="spellStart"/>
      <w:r w:rsidRPr="00C421C3">
        <w:rPr>
          <w:rFonts w:ascii="Franklin Gothic Demi" w:hAnsi="Franklin Gothic Demi"/>
          <w:b/>
          <w:bCs/>
          <w:sz w:val="28"/>
          <w:szCs w:val="28"/>
        </w:rPr>
        <w:t>después</w:t>
      </w:r>
      <w:proofErr w:type="spellEnd"/>
      <w:r w:rsidRPr="00C421C3">
        <w:rPr>
          <w:rFonts w:ascii="Franklin Gothic Demi" w:hAnsi="Franklin Gothic Demi"/>
          <w:b/>
          <w:bCs/>
          <w:sz w:val="28"/>
          <w:szCs w:val="28"/>
        </w:rPr>
        <w:t xml:space="preserve"> de 1978?</w:t>
      </w:r>
    </w:p>
    <w:p w14:paraId="0DAE884B" w14:textId="77777777" w:rsidR="00C421C3" w:rsidRPr="00C421C3" w:rsidRDefault="00C421C3" w:rsidP="00C421C3">
      <w:pPr>
        <w:rPr>
          <w:rFonts w:ascii="Franklin Gothic Demi" w:hAnsi="Franklin Gothic Demi"/>
          <w:b/>
          <w:bCs/>
          <w:sz w:val="28"/>
          <w:szCs w:val="28"/>
        </w:rPr>
      </w:pPr>
    </w:p>
    <w:p w14:paraId="0FAB98E3" w14:textId="77777777" w:rsidR="00C421C3" w:rsidRDefault="00C421C3" w:rsidP="00C421C3">
      <w:pPr>
        <w:rPr>
          <w:rFonts w:ascii="Franklin Gothic Book" w:hAnsi="Franklin Gothic Book"/>
          <w:sz w:val="24"/>
          <w:szCs w:val="24"/>
        </w:rPr>
      </w:pPr>
      <w:r w:rsidRPr="00C421C3">
        <w:rPr>
          <w:rFonts w:ascii="Franklin Gothic Book" w:hAnsi="Franklin Gothic Book"/>
          <w:sz w:val="24"/>
          <w:szCs w:val="24"/>
        </w:rPr>
        <w:t xml:space="preserve"> En 1978, se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prohibió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el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uso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de pintura a base de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plomo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en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viviendas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.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Debido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a que se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supone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que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esta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vivienda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no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debe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tener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pintura con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plomo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,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esta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regla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no se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aplica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a las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viviendas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construidas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después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de 1978. </w:t>
      </w:r>
    </w:p>
    <w:p w14:paraId="123EB39F" w14:textId="77777777" w:rsidR="00C421C3" w:rsidRPr="00C421C3" w:rsidRDefault="00C421C3" w:rsidP="00C421C3">
      <w:pPr>
        <w:rPr>
          <w:rFonts w:ascii="Franklin Gothic Book" w:hAnsi="Franklin Gothic Book"/>
          <w:sz w:val="24"/>
          <w:szCs w:val="24"/>
        </w:rPr>
      </w:pPr>
    </w:p>
    <w:p w14:paraId="4514FBEE" w14:textId="77777777" w:rsidR="00C421C3" w:rsidRPr="00C421C3" w:rsidRDefault="00C421C3" w:rsidP="00C421C3">
      <w:pPr>
        <w:rPr>
          <w:rFonts w:ascii="Franklin Gothic Book" w:hAnsi="Franklin Gothic Book"/>
          <w:sz w:val="24"/>
          <w:szCs w:val="24"/>
        </w:rPr>
      </w:pPr>
      <w:r w:rsidRPr="00C421C3">
        <w:rPr>
          <w:rFonts w:ascii="Franklin Gothic Book" w:hAnsi="Franklin Gothic Book"/>
          <w:b/>
          <w:bCs/>
          <w:sz w:val="24"/>
          <w:szCs w:val="24"/>
        </w:rPr>
        <w:t>¿</w:t>
      </w:r>
      <w:proofErr w:type="spellStart"/>
      <w:r w:rsidRPr="00C421C3">
        <w:rPr>
          <w:rFonts w:ascii="Franklin Gothic Book" w:hAnsi="Franklin Gothic Book"/>
          <w:b/>
          <w:bCs/>
          <w:sz w:val="24"/>
          <w:szCs w:val="24"/>
        </w:rPr>
        <w:t>Puedo</w:t>
      </w:r>
      <w:proofErr w:type="spellEnd"/>
      <w:r w:rsidRPr="00C421C3">
        <w:rPr>
          <w:rFonts w:ascii="Franklin Gothic Book" w:hAnsi="Franklin Gothic Book"/>
          <w:b/>
          <w:bCs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b/>
          <w:bCs/>
          <w:sz w:val="24"/>
          <w:szCs w:val="24"/>
        </w:rPr>
        <w:t>demandar</w:t>
      </w:r>
      <w:proofErr w:type="spellEnd"/>
      <w:r w:rsidRPr="00C421C3">
        <w:rPr>
          <w:rFonts w:ascii="Franklin Gothic Book" w:hAnsi="Franklin Gothic Book"/>
          <w:b/>
          <w:bCs/>
          <w:sz w:val="24"/>
          <w:szCs w:val="24"/>
        </w:rPr>
        <w:t xml:space="preserve"> a mi </w:t>
      </w:r>
      <w:proofErr w:type="spellStart"/>
      <w:r w:rsidRPr="00C421C3">
        <w:rPr>
          <w:rFonts w:ascii="Franklin Gothic Book" w:hAnsi="Franklin Gothic Book"/>
          <w:b/>
          <w:bCs/>
          <w:sz w:val="24"/>
          <w:szCs w:val="24"/>
        </w:rPr>
        <w:t>arrendador</w:t>
      </w:r>
      <w:proofErr w:type="spellEnd"/>
      <w:r w:rsidRPr="00C421C3">
        <w:rPr>
          <w:rFonts w:ascii="Franklin Gothic Book" w:hAnsi="Franklin Gothic Book"/>
          <w:b/>
          <w:bCs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b/>
          <w:bCs/>
          <w:sz w:val="24"/>
          <w:szCs w:val="24"/>
        </w:rPr>
        <w:t>si</w:t>
      </w:r>
      <w:proofErr w:type="spellEnd"/>
      <w:r w:rsidRPr="00C421C3">
        <w:rPr>
          <w:rFonts w:ascii="Franklin Gothic Book" w:hAnsi="Franklin Gothic Book"/>
          <w:b/>
          <w:bCs/>
          <w:sz w:val="24"/>
          <w:szCs w:val="24"/>
        </w:rPr>
        <w:t xml:space="preserve"> no me da </w:t>
      </w:r>
      <w:proofErr w:type="spellStart"/>
      <w:r w:rsidRPr="00C421C3">
        <w:rPr>
          <w:rFonts w:ascii="Franklin Gothic Book" w:hAnsi="Franklin Gothic Book"/>
          <w:b/>
          <w:bCs/>
          <w:sz w:val="24"/>
          <w:szCs w:val="24"/>
        </w:rPr>
        <w:t>esta</w:t>
      </w:r>
      <w:proofErr w:type="spellEnd"/>
      <w:r w:rsidRPr="00C421C3">
        <w:rPr>
          <w:rFonts w:ascii="Franklin Gothic Book" w:hAnsi="Franklin Gothic Book"/>
          <w:b/>
          <w:bCs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b/>
          <w:bCs/>
          <w:sz w:val="24"/>
          <w:szCs w:val="24"/>
        </w:rPr>
        <w:t>información</w:t>
      </w:r>
      <w:proofErr w:type="spellEnd"/>
      <w:r w:rsidRPr="00C421C3">
        <w:rPr>
          <w:rFonts w:ascii="Franklin Gothic Book" w:hAnsi="Franklin Gothic Book"/>
          <w:b/>
          <w:bCs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b/>
          <w:bCs/>
          <w:sz w:val="24"/>
          <w:szCs w:val="24"/>
        </w:rPr>
        <w:t>sobre</w:t>
      </w:r>
      <w:proofErr w:type="spellEnd"/>
      <w:r w:rsidRPr="00C421C3">
        <w:rPr>
          <w:rFonts w:ascii="Franklin Gothic Book" w:hAnsi="Franklin Gothic Book"/>
          <w:b/>
          <w:bCs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b/>
          <w:bCs/>
          <w:sz w:val="24"/>
          <w:szCs w:val="24"/>
        </w:rPr>
        <w:t>el</w:t>
      </w:r>
      <w:proofErr w:type="spellEnd"/>
      <w:r w:rsidRPr="00C421C3">
        <w:rPr>
          <w:rFonts w:ascii="Franklin Gothic Book" w:hAnsi="Franklin Gothic Book"/>
          <w:b/>
          <w:bCs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b/>
          <w:bCs/>
          <w:sz w:val="24"/>
          <w:szCs w:val="24"/>
        </w:rPr>
        <w:t>plomo</w:t>
      </w:r>
      <w:proofErr w:type="spellEnd"/>
      <w:r w:rsidRPr="00C421C3">
        <w:rPr>
          <w:rFonts w:ascii="Franklin Gothic Book" w:hAnsi="Franklin Gothic Book"/>
          <w:b/>
          <w:bCs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b/>
          <w:bCs/>
          <w:sz w:val="24"/>
          <w:szCs w:val="24"/>
        </w:rPr>
        <w:t>en</w:t>
      </w:r>
      <w:proofErr w:type="spellEnd"/>
      <w:r w:rsidRPr="00C421C3">
        <w:rPr>
          <w:rFonts w:ascii="Franklin Gothic Book" w:hAnsi="Franklin Gothic Book"/>
          <w:b/>
          <w:bCs/>
          <w:sz w:val="24"/>
          <w:szCs w:val="24"/>
        </w:rPr>
        <w:t xml:space="preserve"> mi casa? </w:t>
      </w:r>
    </w:p>
    <w:p w14:paraId="5111AD88" w14:textId="77777777" w:rsidR="00C421C3" w:rsidRDefault="00C421C3" w:rsidP="00C421C3">
      <w:pPr>
        <w:rPr>
          <w:rFonts w:ascii="Franklin Gothic Book" w:hAnsi="Franklin Gothic Book"/>
          <w:sz w:val="24"/>
          <w:szCs w:val="24"/>
        </w:rPr>
      </w:pPr>
      <w:proofErr w:type="spellStart"/>
      <w:r w:rsidRPr="00C421C3">
        <w:rPr>
          <w:rFonts w:ascii="Franklin Gothic Book" w:hAnsi="Franklin Gothic Book"/>
          <w:sz w:val="24"/>
          <w:szCs w:val="24"/>
        </w:rPr>
        <w:t>Quizás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. Si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usted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o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su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familia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resultan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heridos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debido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a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los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peligros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de la pintura a base de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plomo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en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su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hogar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, y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su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arrendador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gramStart"/>
      <w:r w:rsidRPr="00C421C3">
        <w:rPr>
          <w:rFonts w:ascii="Franklin Gothic Book" w:hAnsi="Franklin Gothic Book"/>
          <w:sz w:val="24"/>
          <w:szCs w:val="24"/>
        </w:rPr>
        <w:t>no</w:t>
      </w:r>
      <w:proofErr w:type="gramEnd"/>
      <w:r w:rsidRPr="00C421C3">
        <w:rPr>
          <w:rFonts w:ascii="Franklin Gothic Book" w:hAnsi="Franklin Gothic Book"/>
          <w:sz w:val="24"/>
          <w:szCs w:val="24"/>
        </w:rPr>
        <w:t xml:space="preserve"> le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dio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la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información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sobre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el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plomo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que se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suponía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que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debía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darle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, es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posible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que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pueda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demandar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a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su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arrendador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por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daños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y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perjuicios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. Es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posible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que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pueda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obtener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tres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veces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el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monto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de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los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daños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,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así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como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los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costos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judiciales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y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los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honorarios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del abogado. Es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posible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que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desee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ponerse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en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contacto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con Neighborhood Legal Services, Inc., para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obtener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más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información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al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respecto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. </w:t>
      </w:r>
    </w:p>
    <w:p w14:paraId="0F927725" w14:textId="77777777" w:rsidR="00C421C3" w:rsidRPr="00C421C3" w:rsidRDefault="00C421C3" w:rsidP="00C421C3">
      <w:pPr>
        <w:rPr>
          <w:rFonts w:ascii="Franklin Gothic Book" w:hAnsi="Franklin Gothic Book"/>
          <w:sz w:val="24"/>
          <w:szCs w:val="24"/>
        </w:rPr>
      </w:pPr>
    </w:p>
    <w:p w14:paraId="2E3B0C9B" w14:textId="77777777" w:rsidR="00C421C3" w:rsidRDefault="00C421C3" w:rsidP="00C421C3">
      <w:pPr>
        <w:rPr>
          <w:rFonts w:ascii="Franklin Gothic Demi" w:hAnsi="Franklin Gothic Demi"/>
          <w:b/>
          <w:bCs/>
          <w:sz w:val="28"/>
          <w:szCs w:val="28"/>
        </w:rPr>
      </w:pPr>
      <w:r w:rsidRPr="00C421C3">
        <w:rPr>
          <w:rFonts w:ascii="Franklin Gothic Demi" w:hAnsi="Franklin Gothic Demi"/>
          <w:b/>
          <w:bCs/>
          <w:sz w:val="28"/>
          <w:szCs w:val="28"/>
        </w:rPr>
        <w:t xml:space="preserve">¿Se </w:t>
      </w:r>
      <w:proofErr w:type="spellStart"/>
      <w:r w:rsidRPr="00C421C3">
        <w:rPr>
          <w:rFonts w:ascii="Franklin Gothic Demi" w:hAnsi="Franklin Gothic Demi"/>
          <w:b/>
          <w:bCs/>
          <w:sz w:val="28"/>
          <w:szCs w:val="28"/>
        </w:rPr>
        <w:t>aplica</w:t>
      </w:r>
      <w:proofErr w:type="spellEnd"/>
      <w:r w:rsidRPr="00C421C3">
        <w:rPr>
          <w:rFonts w:ascii="Franklin Gothic Demi" w:hAnsi="Franklin Gothic Demi"/>
          <w:b/>
          <w:bCs/>
          <w:sz w:val="28"/>
          <w:szCs w:val="28"/>
        </w:rPr>
        <w:t xml:space="preserve"> la </w:t>
      </w:r>
      <w:proofErr w:type="spellStart"/>
      <w:r w:rsidRPr="00C421C3">
        <w:rPr>
          <w:rFonts w:ascii="Franklin Gothic Demi" w:hAnsi="Franklin Gothic Demi"/>
          <w:b/>
          <w:bCs/>
          <w:sz w:val="28"/>
          <w:szCs w:val="28"/>
        </w:rPr>
        <w:t>regla</w:t>
      </w:r>
      <w:proofErr w:type="spellEnd"/>
      <w:r w:rsidRPr="00C421C3">
        <w:rPr>
          <w:rFonts w:ascii="Franklin Gothic Demi" w:hAnsi="Franklin Gothic Demi"/>
          <w:b/>
          <w:bCs/>
          <w:sz w:val="28"/>
          <w:szCs w:val="28"/>
        </w:rPr>
        <w:t xml:space="preserve"> </w:t>
      </w:r>
      <w:proofErr w:type="spellStart"/>
      <w:r w:rsidRPr="00C421C3">
        <w:rPr>
          <w:rFonts w:ascii="Franklin Gothic Demi" w:hAnsi="Franklin Gothic Demi"/>
          <w:b/>
          <w:bCs/>
          <w:sz w:val="28"/>
          <w:szCs w:val="28"/>
        </w:rPr>
        <w:t>si</w:t>
      </w:r>
      <w:proofErr w:type="spellEnd"/>
      <w:r w:rsidRPr="00C421C3">
        <w:rPr>
          <w:rFonts w:ascii="Franklin Gothic Demi" w:hAnsi="Franklin Gothic Demi"/>
          <w:b/>
          <w:bCs/>
          <w:sz w:val="28"/>
          <w:szCs w:val="28"/>
        </w:rPr>
        <w:t xml:space="preserve"> no </w:t>
      </w:r>
      <w:proofErr w:type="spellStart"/>
      <w:r w:rsidRPr="00C421C3">
        <w:rPr>
          <w:rFonts w:ascii="Franklin Gothic Demi" w:hAnsi="Franklin Gothic Demi"/>
          <w:b/>
          <w:bCs/>
          <w:sz w:val="28"/>
          <w:szCs w:val="28"/>
        </w:rPr>
        <w:t>tengo</w:t>
      </w:r>
      <w:proofErr w:type="spellEnd"/>
      <w:r w:rsidRPr="00C421C3">
        <w:rPr>
          <w:rFonts w:ascii="Franklin Gothic Demi" w:hAnsi="Franklin Gothic Demi"/>
          <w:b/>
          <w:bCs/>
          <w:sz w:val="28"/>
          <w:szCs w:val="28"/>
        </w:rPr>
        <w:t xml:space="preserve"> un </w:t>
      </w:r>
      <w:proofErr w:type="spellStart"/>
      <w:r w:rsidRPr="00C421C3">
        <w:rPr>
          <w:rFonts w:ascii="Franklin Gothic Demi" w:hAnsi="Franklin Gothic Demi"/>
          <w:b/>
          <w:bCs/>
          <w:sz w:val="28"/>
          <w:szCs w:val="28"/>
        </w:rPr>
        <w:t>contrato</w:t>
      </w:r>
      <w:proofErr w:type="spellEnd"/>
      <w:r w:rsidRPr="00C421C3">
        <w:rPr>
          <w:rFonts w:ascii="Franklin Gothic Demi" w:hAnsi="Franklin Gothic Demi"/>
          <w:b/>
          <w:bCs/>
          <w:sz w:val="28"/>
          <w:szCs w:val="28"/>
        </w:rPr>
        <w:t xml:space="preserve"> de </w:t>
      </w:r>
      <w:proofErr w:type="spellStart"/>
      <w:r w:rsidRPr="00C421C3">
        <w:rPr>
          <w:rFonts w:ascii="Franklin Gothic Demi" w:hAnsi="Franklin Gothic Demi"/>
          <w:b/>
          <w:bCs/>
          <w:sz w:val="28"/>
          <w:szCs w:val="28"/>
        </w:rPr>
        <w:t>arrendamiento</w:t>
      </w:r>
      <w:proofErr w:type="spellEnd"/>
      <w:r w:rsidRPr="00C421C3">
        <w:rPr>
          <w:rFonts w:ascii="Franklin Gothic Demi" w:hAnsi="Franklin Gothic Demi"/>
          <w:b/>
          <w:bCs/>
          <w:sz w:val="28"/>
          <w:szCs w:val="28"/>
        </w:rPr>
        <w:t xml:space="preserve"> </w:t>
      </w:r>
      <w:proofErr w:type="spellStart"/>
      <w:r w:rsidRPr="00C421C3">
        <w:rPr>
          <w:rFonts w:ascii="Franklin Gothic Demi" w:hAnsi="Franklin Gothic Demi"/>
          <w:b/>
          <w:bCs/>
          <w:sz w:val="28"/>
          <w:szCs w:val="28"/>
        </w:rPr>
        <w:t>por</w:t>
      </w:r>
      <w:proofErr w:type="spellEnd"/>
      <w:r w:rsidRPr="00C421C3">
        <w:rPr>
          <w:rFonts w:ascii="Franklin Gothic Demi" w:hAnsi="Franklin Gothic Demi"/>
          <w:b/>
          <w:bCs/>
          <w:sz w:val="28"/>
          <w:szCs w:val="28"/>
        </w:rPr>
        <w:t xml:space="preserve"> </w:t>
      </w:r>
      <w:proofErr w:type="spellStart"/>
      <w:r w:rsidRPr="00C421C3">
        <w:rPr>
          <w:rFonts w:ascii="Franklin Gothic Demi" w:hAnsi="Franklin Gothic Demi"/>
          <w:b/>
          <w:bCs/>
          <w:sz w:val="28"/>
          <w:szCs w:val="28"/>
        </w:rPr>
        <w:t>escrito</w:t>
      </w:r>
      <w:proofErr w:type="spellEnd"/>
      <w:r w:rsidRPr="00C421C3">
        <w:rPr>
          <w:rFonts w:ascii="Franklin Gothic Demi" w:hAnsi="Franklin Gothic Demi"/>
          <w:b/>
          <w:bCs/>
          <w:sz w:val="28"/>
          <w:szCs w:val="28"/>
        </w:rPr>
        <w:t xml:space="preserve">? </w:t>
      </w:r>
    </w:p>
    <w:p w14:paraId="39AA677F" w14:textId="77777777" w:rsidR="00C421C3" w:rsidRPr="00C421C3" w:rsidRDefault="00C421C3" w:rsidP="00C421C3">
      <w:pPr>
        <w:rPr>
          <w:rFonts w:ascii="Franklin Gothic Demi" w:hAnsi="Franklin Gothic Demi"/>
          <w:sz w:val="28"/>
          <w:szCs w:val="28"/>
        </w:rPr>
      </w:pPr>
    </w:p>
    <w:p w14:paraId="2A5F53C0" w14:textId="77777777" w:rsidR="00C421C3" w:rsidRPr="00C421C3" w:rsidRDefault="00C421C3" w:rsidP="00C421C3">
      <w:pPr>
        <w:rPr>
          <w:rFonts w:ascii="Franklin Gothic Book" w:hAnsi="Franklin Gothic Book"/>
          <w:sz w:val="24"/>
          <w:szCs w:val="24"/>
        </w:rPr>
      </w:pPr>
      <w:proofErr w:type="spellStart"/>
      <w:r w:rsidRPr="00C421C3">
        <w:rPr>
          <w:rFonts w:ascii="Franklin Gothic Book" w:hAnsi="Franklin Gothic Book"/>
          <w:sz w:val="24"/>
          <w:szCs w:val="24"/>
        </w:rPr>
        <w:t>Sí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.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Mientras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viva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en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una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vivienda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cubierta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por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la Regla de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Divulgación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, la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regla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se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aplica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incluso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si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no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tiene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un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contrato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de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arrendamiento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por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 xml:space="preserve"> </w:t>
      </w:r>
      <w:proofErr w:type="spellStart"/>
      <w:r w:rsidRPr="00C421C3">
        <w:rPr>
          <w:rFonts w:ascii="Franklin Gothic Book" w:hAnsi="Franklin Gothic Book"/>
          <w:sz w:val="24"/>
          <w:szCs w:val="24"/>
        </w:rPr>
        <w:t>escrito</w:t>
      </w:r>
      <w:proofErr w:type="spellEnd"/>
      <w:r w:rsidRPr="00C421C3">
        <w:rPr>
          <w:rFonts w:ascii="Franklin Gothic Book" w:hAnsi="Franklin Gothic Book"/>
          <w:sz w:val="24"/>
          <w:szCs w:val="24"/>
        </w:rPr>
        <w:t>.</w:t>
      </w:r>
    </w:p>
    <w:p w14:paraId="261CC47E" w14:textId="77777777" w:rsidR="00C421C3" w:rsidRDefault="00C421C3" w:rsidP="00C421C3"/>
    <w:p w14:paraId="2D28C7CA" w14:textId="080E05C5" w:rsidR="00890FD6" w:rsidRPr="00C421C3" w:rsidRDefault="00890FD6" w:rsidP="00C421C3"/>
    <w:sectPr w:rsidR="00890FD6" w:rsidRPr="00C421C3" w:rsidSect="00D4127B">
      <w:headerReference w:type="even" r:id="rId8"/>
      <w:footerReference w:type="even" r:id="rId9"/>
      <w:headerReference w:type="first" r:id="rId10"/>
      <w:footerReference w:type="first" r:id="rId11"/>
      <w:pgSz w:w="12240" w:h="15840"/>
      <w:pgMar w:top="720" w:right="720" w:bottom="720" w:left="720" w:header="576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11B32" w14:textId="77777777" w:rsidR="003F5073" w:rsidRDefault="003F5073">
      <w:r>
        <w:separator/>
      </w:r>
    </w:p>
  </w:endnote>
  <w:endnote w:type="continuationSeparator" w:id="0">
    <w:p w14:paraId="3C82125E" w14:textId="77777777" w:rsidR="003F5073" w:rsidRDefault="003F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45"/>
      <w:gridCol w:w="2676"/>
      <w:gridCol w:w="2671"/>
    </w:tblGrid>
    <w:tr w:rsidR="009A4E09" w:rsidRPr="00975CC8" w14:paraId="287AC02F" w14:textId="77777777" w:rsidTr="006B6478">
      <w:tc>
        <w:tcPr>
          <w:tcW w:w="5400" w:type="dxa"/>
          <w:tcBorders>
            <w:left w:val="nil"/>
            <w:bottom w:val="nil"/>
            <w:right w:val="nil"/>
          </w:tcBorders>
        </w:tcPr>
        <w:p w14:paraId="51CD9D5E" w14:textId="77777777" w:rsidR="009A4E09" w:rsidRPr="00975CC8" w:rsidRDefault="009A4E09" w:rsidP="00D002F8">
          <w:pPr>
            <w:pStyle w:val="Footer"/>
            <w:spacing w:before="40"/>
            <w:rPr>
              <w:rFonts w:ascii="Impact" w:eastAsia="Times New Roman" w:hAnsi="Impact"/>
              <w:color w:val="000000"/>
              <w:kern w:val="28"/>
            </w:rPr>
          </w:pPr>
          <w:r w:rsidRPr="00975CC8">
            <w:rPr>
              <w:rFonts w:ascii="Impact" w:eastAsia="Times New Roman" w:hAnsi="Impact"/>
              <w:color w:val="000000"/>
              <w:kern w:val="28"/>
            </w:rPr>
            <w:t>© 2012 Neighborhood Legal Services Inc., Public Benefits Unit</w:t>
          </w:r>
        </w:p>
      </w:tc>
      <w:tc>
        <w:tcPr>
          <w:tcW w:w="2700" w:type="dxa"/>
          <w:tcBorders>
            <w:left w:val="nil"/>
            <w:bottom w:val="nil"/>
            <w:right w:val="nil"/>
          </w:tcBorders>
        </w:tcPr>
        <w:p w14:paraId="581AEFC5" w14:textId="77777777" w:rsidR="009A4E09" w:rsidRPr="00975CC8" w:rsidRDefault="009A4E09" w:rsidP="00843655">
          <w:pPr>
            <w:pStyle w:val="Footer"/>
            <w:spacing w:before="40"/>
            <w:jc w:val="center"/>
            <w:rPr>
              <w:rFonts w:ascii="Impact" w:eastAsia="Times New Roman" w:hAnsi="Impact"/>
              <w:color w:val="000000"/>
              <w:kern w:val="28"/>
            </w:rPr>
          </w:pPr>
          <w:r>
            <w:rPr>
              <w:rFonts w:ascii="Impact" w:eastAsia="Times New Roman" w:hAnsi="Impact"/>
              <w:color w:val="000000"/>
              <w:kern w:val="28"/>
            </w:rPr>
            <w:t>Updated: 7/2011</w:t>
          </w:r>
        </w:p>
      </w:tc>
      <w:tc>
        <w:tcPr>
          <w:tcW w:w="2700" w:type="dxa"/>
          <w:tcBorders>
            <w:left w:val="nil"/>
            <w:bottom w:val="nil"/>
            <w:right w:val="nil"/>
          </w:tcBorders>
        </w:tcPr>
        <w:p w14:paraId="1C6D4EF5" w14:textId="77777777" w:rsidR="009A4E09" w:rsidRPr="006B6478" w:rsidRDefault="009A4E09" w:rsidP="006B6478">
          <w:pPr>
            <w:pStyle w:val="Header"/>
            <w:jc w:val="right"/>
            <w:rPr>
              <w:rFonts w:ascii="Impact" w:hAnsi="Impact"/>
            </w:rPr>
          </w:pPr>
          <w:r w:rsidRPr="00C06647">
            <w:rPr>
              <w:rFonts w:ascii="Impact" w:hAnsi="Impact"/>
            </w:rPr>
            <w:t xml:space="preserve">Page </w:t>
          </w:r>
          <w:r w:rsidRPr="00C06647">
            <w:rPr>
              <w:rFonts w:ascii="Impact" w:hAnsi="Impact"/>
            </w:rPr>
            <w:fldChar w:fldCharType="begin"/>
          </w:r>
          <w:r w:rsidRPr="00C06647">
            <w:rPr>
              <w:rFonts w:ascii="Impact" w:hAnsi="Impact"/>
            </w:rPr>
            <w:instrText xml:space="preserve"> PAGE   \* MERGEFORMAT </w:instrText>
          </w:r>
          <w:r w:rsidRPr="00C06647">
            <w:rPr>
              <w:rFonts w:ascii="Impact" w:hAnsi="Impact"/>
            </w:rPr>
            <w:fldChar w:fldCharType="separate"/>
          </w:r>
          <w:r>
            <w:rPr>
              <w:rFonts w:ascii="Impact" w:hAnsi="Impact"/>
              <w:noProof/>
            </w:rPr>
            <w:t>2</w:t>
          </w:r>
          <w:r w:rsidRPr="00C06647">
            <w:rPr>
              <w:rFonts w:ascii="Impact" w:hAnsi="Impact"/>
            </w:rPr>
            <w:fldChar w:fldCharType="end"/>
          </w:r>
          <w:r w:rsidRPr="00C06647">
            <w:rPr>
              <w:rFonts w:ascii="Impact" w:hAnsi="Impact"/>
            </w:rPr>
            <w:t xml:space="preserve"> of 3</w:t>
          </w:r>
        </w:p>
      </w:tc>
    </w:tr>
    <w:tr w:rsidR="009A4E09" w:rsidRPr="00975CC8" w14:paraId="07FBD4E4" w14:textId="77777777" w:rsidTr="00F82F32">
      <w:tc>
        <w:tcPr>
          <w:tcW w:w="1080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082B80E0" w14:textId="77777777" w:rsidR="009A4E09" w:rsidRPr="00975CC8" w:rsidRDefault="009A4E09" w:rsidP="00D002F8">
          <w:pPr>
            <w:pStyle w:val="Address"/>
            <w:jc w:val="left"/>
            <w:rPr>
              <w:rFonts w:ascii="Impact" w:hAnsi="Impact" w:cs="Arial"/>
              <w:sz w:val="20"/>
              <w:szCs w:val="20"/>
            </w:rPr>
          </w:pPr>
          <w:r w:rsidRPr="00975CC8">
            <w:rPr>
              <w:rFonts w:ascii="Impact" w:hAnsi="Impact"/>
              <w:sz w:val="20"/>
              <w:szCs w:val="20"/>
            </w:rPr>
            <w:t xml:space="preserve">237 Main Street, Suite 400   </w:t>
          </w:r>
          <w:r w:rsidRPr="00975CC8">
            <w:rPr>
              <w:rFonts w:ascii="Impact" w:hAnsi="Impact" w:cs="Arial"/>
              <w:kern w:val="0"/>
              <w:sz w:val="20"/>
              <w:szCs w:val="20"/>
            </w:rPr>
            <w:t>●</w:t>
          </w:r>
          <w:r w:rsidRPr="00975CC8">
            <w:rPr>
              <w:rFonts w:ascii="Impact" w:hAnsi="Impact"/>
              <w:sz w:val="20"/>
              <w:szCs w:val="20"/>
            </w:rPr>
            <w:t xml:space="preserve">   Buffalo, New York 14203   </w:t>
          </w:r>
          <w:r w:rsidRPr="00975CC8">
            <w:rPr>
              <w:rFonts w:ascii="Impact" w:hAnsi="Impact" w:cs="Arial"/>
              <w:kern w:val="0"/>
              <w:sz w:val="20"/>
              <w:szCs w:val="20"/>
            </w:rPr>
            <w:t>●</w:t>
          </w:r>
          <w:r w:rsidRPr="00975CC8">
            <w:rPr>
              <w:rFonts w:ascii="Impact" w:hAnsi="Impact"/>
              <w:sz w:val="20"/>
              <w:szCs w:val="20"/>
            </w:rPr>
            <w:t xml:space="preserve">   Phone: 716.847.0650   </w:t>
          </w:r>
          <w:r w:rsidRPr="00975CC8">
            <w:rPr>
              <w:rFonts w:ascii="Impact" w:hAnsi="Impact" w:cs="Arial"/>
              <w:kern w:val="0"/>
              <w:sz w:val="20"/>
              <w:szCs w:val="20"/>
            </w:rPr>
            <w:t>●</w:t>
          </w:r>
          <w:r w:rsidRPr="00975CC8">
            <w:rPr>
              <w:rFonts w:ascii="Impact" w:hAnsi="Impact"/>
              <w:sz w:val="20"/>
              <w:szCs w:val="20"/>
            </w:rPr>
            <w:t xml:space="preserve">   Fax: 716.847.0227   </w:t>
          </w:r>
          <w:r w:rsidRPr="00975CC8">
            <w:rPr>
              <w:rFonts w:ascii="Impact" w:hAnsi="Impact" w:cs="Arial"/>
              <w:kern w:val="0"/>
              <w:sz w:val="20"/>
              <w:szCs w:val="20"/>
            </w:rPr>
            <w:t>●</w:t>
          </w:r>
          <w:r w:rsidRPr="00975CC8">
            <w:rPr>
              <w:rFonts w:ascii="Impact" w:hAnsi="Impact"/>
              <w:sz w:val="20"/>
              <w:szCs w:val="20"/>
            </w:rPr>
            <w:t xml:space="preserve">   </w:t>
          </w:r>
          <w:r w:rsidRPr="00975CC8">
            <w:rPr>
              <w:rFonts w:ascii="Impact" w:hAnsi="Impact" w:cs="Arial"/>
              <w:sz w:val="20"/>
              <w:szCs w:val="20"/>
            </w:rPr>
            <w:t xml:space="preserve">Web: </w:t>
          </w:r>
          <w:hyperlink r:id="rId1" w:history="1">
            <w:r w:rsidRPr="00975CC8">
              <w:rPr>
                <w:rStyle w:val="Hyperlink"/>
                <w:rFonts w:ascii="Impact" w:hAnsi="Impact" w:cs="Arial"/>
                <w:sz w:val="20"/>
                <w:szCs w:val="20"/>
              </w:rPr>
              <w:t>www.nls.org</w:t>
            </w:r>
          </w:hyperlink>
        </w:p>
      </w:tc>
    </w:tr>
  </w:tbl>
  <w:p w14:paraId="6322D531" w14:textId="77777777" w:rsidR="009A4E09" w:rsidRDefault="009A4E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22"/>
      <w:gridCol w:w="2498"/>
      <w:gridCol w:w="2672"/>
    </w:tblGrid>
    <w:tr w:rsidR="009A4E09" w:rsidRPr="00975CC8" w14:paraId="2EF21C1B" w14:textId="77777777" w:rsidTr="00DB4AEE">
      <w:tc>
        <w:tcPr>
          <w:tcW w:w="5580" w:type="dxa"/>
          <w:tcBorders>
            <w:left w:val="nil"/>
            <w:bottom w:val="nil"/>
            <w:right w:val="nil"/>
          </w:tcBorders>
        </w:tcPr>
        <w:p w14:paraId="2D89D0DC" w14:textId="1280C639" w:rsidR="009A4E09" w:rsidRPr="00975CC8" w:rsidRDefault="009A4E09" w:rsidP="00696AC4">
          <w:pPr>
            <w:pStyle w:val="Footer"/>
            <w:spacing w:before="40"/>
            <w:rPr>
              <w:rFonts w:ascii="Impact" w:eastAsia="Times New Roman" w:hAnsi="Impact"/>
              <w:color w:val="000000"/>
              <w:kern w:val="28"/>
            </w:rPr>
          </w:pPr>
          <w:r>
            <w:rPr>
              <w:rFonts w:ascii="Impact" w:eastAsia="Times New Roman" w:hAnsi="Impact"/>
              <w:color w:val="000000"/>
              <w:kern w:val="28"/>
            </w:rPr>
            <w:t>© 20</w:t>
          </w:r>
          <w:r w:rsidR="00696AC4">
            <w:rPr>
              <w:rFonts w:ascii="Impact" w:eastAsia="Times New Roman" w:hAnsi="Impact"/>
              <w:color w:val="000000"/>
              <w:kern w:val="28"/>
            </w:rPr>
            <w:t>2</w:t>
          </w:r>
          <w:r w:rsidR="002F191E">
            <w:rPr>
              <w:rFonts w:ascii="Impact" w:eastAsia="Times New Roman" w:hAnsi="Impact"/>
              <w:color w:val="000000"/>
              <w:kern w:val="28"/>
            </w:rPr>
            <w:t>5</w:t>
          </w:r>
          <w:r w:rsidRPr="00975CC8">
            <w:rPr>
              <w:rFonts w:ascii="Impact" w:eastAsia="Times New Roman" w:hAnsi="Impact"/>
              <w:color w:val="000000"/>
              <w:kern w:val="28"/>
            </w:rPr>
            <w:t xml:space="preserve"> Neighborhood Legal Ser</w:t>
          </w:r>
          <w:r>
            <w:rPr>
              <w:rFonts w:ascii="Impact" w:eastAsia="Times New Roman" w:hAnsi="Impact"/>
              <w:color w:val="000000"/>
              <w:kern w:val="28"/>
            </w:rPr>
            <w:t>vices Inc., Disability Law Unit</w:t>
          </w:r>
        </w:p>
      </w:tc>
      <w:tc>
        <w:tcPr>
          <w:tcW w:w="2520" w:type="dxa"/>
          <w:tcBorders>
            <w:left w:val="nil"/>
            <w:bottom w:val="nil"/>
            <w:right w:val="nil"/>
          </w:tcBorders>
        </w:tcPr>
        <w:p w14:paraId="1B1E5D91" w14:textId="16610EF5" w:rsidR="009A4E09" w:rsidRPr="00975CC8" w:rsidRDefault="004C36D9" w:rsidP="00696AC4">
          <w:pPr>
            <w:pStyle w:val="Footer"/>
            <w:spacing w:before="40"/>
            <w:jc w:val="center"/>
            <w:rPr>
              <w:rFonts w:ascii="Impact" w:eastAsia="Times New Roman" w:hAnsi="Impact"/>
              <w:color w:val="000000"/>
              <w:kern w:val="28"/>
            </w:rPr>
          </w:pPr>
          <w:r>
            <w:rPr>
              <w:rFonts w:ascii="Impact" w:eastAsia="Times New Roman" w:hAnsi="Impact"/>
              <w:color w:val="000000"/>
              <w:kern w:val="28"/>
            </w:rPr>
            <w:t xml:space="preserve">Updated </w:t>
          </w:r>
          <w:r w:rsidR="002F191E">
            <w:rPr>
              <w:rFonts w:ascii="Impact" w:eastAsia="Times New Roman" w:hAnsi="Impact"/>
              <w:color w:val="000000"/>
              <w:kern w:val="28"/>
            </w:rPr>
            <w:t>April</w:t>
          </w:r>
          <w:r w:rsidR="00EF537F">
            <w:rPr>
              <w:rFonts w:ascii="Impact" w:eastAsia="Times New Roman" w:hAnsi="Impact"/>
              <w:color w:val="000000"/>
              <w:kern w:val="28"/>
            </w:rPr>
            <w:t xml:space="preserve"> </w:t>
          </w:r>
          <w:r w:rsidR="00C421C3">
            <w:rPr>
              <w:rFonts w:ascii="Impact" w:eastAsia="Times New Roman" w:hAnsi="Impact"/>
              <w:color w:val="000000"/>
              <w:kern w:val="28"/>
            </w:rPr>
            <w:t>22</w:t>
          </w:r>
          <w:r w:rsidR="00D754C4">
            <w:rPr>
              <w:rFonts w:ascii="Impact" w:eastAsia="Times New Roman" w:hAnsi="Impact"/>
              <w:color w:val="000000"/>
              <w:kern w:val="28"/>
            </w:rPr>
            <w:t xml:space="preserve">, </w:t>
          </w:r>
          <w:r>
            <w:rPr>
              <w:rFonts w:ascii="Impact" w:eastAsia="Times New Roman" w:hAnsi="Impact"/>
              <w:color w:val="000000"/>
              <w:kern w:val="28"/>
            </w:rPr>
            <w:t>202</w:t>
          </w:r>
          <w:r w:rsidR="002F191E">
            <w:rPr>
              <w:rFonts w:ascii="Impact" w:eastAsia="Times New Roman" w:hAnsi="Impact"/>
              <w:color w:val="000000"/>
              <w:kern w:val="28"/>
            </w:rPr>
            <w:t>5</w:t>
          </w:r>
        </w:p>
      </w:tc>
      <w:tc>
        <w:tcPr>
          <w:tcW w:w="2700" w:type="dxa"/>
          <w:tcBorders>
            <w:left w:val="nil"/>
            <w:bottom w:val="nil"/>
            <w:right w:val="nil"/>
          </w:tcBorders>
        </w:tcPr>
        <w:p w14:paraId="76F84EC0" w14:textId="77777777" w:rsidR="009A4E09" w:rsidRPr="00975CC8" w:rsidRDefault="009A4E09" w:rsidP="007A7096">
          <w:pPr>
            <w:pStyle w:val="Footer"/>
            <w:spacing w:before="40"/>
            <w:jc w:val="right"/>
            <w:rPr>
              <w:rFonts w:ascii="Impact" w:eastAsia="Times New Roman" w:hAnsi="Impact"/>
              <w:color w:val="000000"/>
              <w:kern w:val="28"/>
            </w:rPr>
          </w:pPr>
          <w:r w:rsidRPr="00C06647">
            <w:rPr>
              <w:rFonts w:ascii="Impact" w:hAnsi="Impact"/>
            </w:rPr>
            <w:t xml:space="preserve">Page </w:t>
          </w:r>
          <w:r w:rsidRPr="00C06647">
            <w:rPr>
              <w:rFonts w:ascii="Impact" w:hAnsi="Impact"/>
            </w:rPr>
            <w:fldChar w:fldCharType="begin"/>
          </w:r>
          <w:r w:rsidRPr="00C06647">
            <w:rPr>
              <w:rFonts w:ascii="Impact" w:hAnsi="Impact"/>
            </w:rPr>
            <w:instrText xml:space="preserve"> PAGE   \* MERGEFORMAT </w:instrText>
          </w:r>
          <w:r w:rsidRPr="00C06647">
            <w:rPr>
              <w:rFonts w:ascii="Impact" w:hAnsi="Impact"/>
            </w:rPr>
            <w:fldChar w:fldCharType="separate"/>
          </w:r>
          <w:r w:rsidR="001C0C21">
            <w:rPr>
              <w:rFonts w:ascii="Impact" w:hAnsi="Impact"/>
              <w:noProof/>
            </w:rPr>
            <w:t>1</w:t>
          </w:r>
          <w:r w:rsidRPr="00C06647">
            <w:rPr>
              <w:rFonts w:ascii="Impact" w:hAnsi="Impact"/>
            </w:rPr>
            <w:fldChar w:fldCharType="end"/>
          </w:r>
          <w:r>
            <w:rPr>
              <w:rFonts w:ascii="Impact" w:hAnsi="Impact"/>
            </w:rPr>
            <w:t xml:space="preserve"> of 2</w:t>
          </w:r>
        </w:p>
      </w:tc>
    </w:tr>
    <w:tr w:rsidR="009A4E09" w:rsidRPr="00975CC8" w14:paraId="6C2B571A" w14:textId="77777777" w:rsidTr="00DB4AEE">
      <w:tc>
        <w:tcPr>
          <w:tcW w:w="1080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192CF122" w14:textId="668E4110" w:rsidR="009A4E09" w:rsidRPr="00975CC8" w:rsidRDefault="009A4E09" w:rsidP="00CA31D3">
          <w:pPr>
            <w:pStyle w:val="Address"/>
            <w:jc w:val="left"/>
            <w:rPr>
              <w:rFonts w:ascii="Impact" w:hAnsi="Impact" w:cs="Arial"/>
              <w:sz w:val="20"/>
              <w:szCs w:val="20"/>
            </w:rPr>
          </w:pPr>
          <w:r w:rsidRPr="00975CC8">
            <w:rPr>
              <w:rFonts w:ascii="Impact" w:hAnsi="Impact"/>
              <w:sz w:val="20"/>
              <w:szCs w:val="20"/>
            </w:rPr>
            <w:t xml:space="preserve">237 Main Street, Suite 400 </w:t>
          </w:r>
          <w:r>
            <w:rPr>
              <w:rFonts w:ascii="Impact" w:hAnsi="Impact"/>
              <w:sz w:val="20"/>
              <w:szCs w:val="20"/>
            </w:rPr>
            <w:t xml:space="preserve">      </w:t>
          </w:r>
          <w:r w:rsidRPr="00975CC8">
            <w:rPr>
              <w:rFonts w:ascii="Impact" w:hAnsi="Impact"/>
              <w:sz w:val="20"/>
              <w:szCs w:val="20"/>
            </w:rPr>
            <w:t xml:space="preserve"> </w:t>
          </w:r>
          <w:r>
            <w:rPr>
              <w:rFonts w:ascii="Impact" w:hAnsi="Impact"/>
              <w:sz w:val="20"/>
              <w:szCs w:val="20"/>
            </w:rPr>
            <w:t xml:space="preserve"> </w:t>
          </w:r>
          <w:r w:rsidRPr="00975CC8">
            <w:rPr>
              <w:rFonts w:ascii="Impact" w:hAnsi="Impact"/>
              <w:sz w:val="20"/>
              <w:szCs w:val="20"/>
            </w:rPr>
            <w:t xml:space="preserve"> </w:t>
          </w:r>
          <w:r w:rsidRPr="00975CC8">
            <w:rPr>
              <w:rFonts w:ascii="Impact" w:hAnsi="Impact" w:cs="Arial"/>
              <w:kern w:val="0"/>
              <w:sz w:val="20"/>
              <w:szCs w:val="20"/>
            </w:rPr>
            <w:t>●</w:t>
          </w:r>
          <w:r>
            <w:rPr>
              <w:rFonts w:ascii="Impact" w:hAnsi="Impact" w:cs="Arial"/>
              <w:kern w:val="0"/>
              <w:sz w:val="20"/>
              <w:szCs w:val="20"/>
            </w:rPr>
            <w:t xml:space="preserve">   </w:t>
          </w:r>
          <w:r>
            <w:rPr>
              <w:rFonts w:ascii="Impact" w:hAnsi="Impact"/>
              <w:sz w:val="20"/>
              <w:szCs w:val="20"/>
            </w:rPr>
            <w:t xml:space="preserve">      Buffalo, N</w:t>
          </w:r>
          <w:r w:rsidRPr="00975CC8">
            <w:rPr>
              <w:rFonts w:ascii="Impact" w:hAnsi="Impact"/>
              <w:sz w:val="20"/>
              <w:szCs w:val="20"/>
            </w:rPr>
            <w:t>Y 14203</w:t>
          </w:r>
          <w:r>
            <w:rPr>
              <w:rFonts w:ascii="Impact" w:hAnsi="Impact"/>
              <w:sz w:val="20"/>
              <w:szCs w:val="20"/>
            </w:rPr>
            <w:t xml:space="preserve"> </w:t>
          </w:r>
          <w:r w:rsidRPr="00975CC8">
            <w:rPr>
              <w:rFonts w:ascii="Impact" w:hAnsi="Impact"/>
              <w:sz w:val="20"/>
              <w:szCs w:val="20"/>
            </w:rPr>
            <w:t xml:space="preserve"> </w:t>
          </w:r>
          <w:r>
            <w:rPr>
              <w:rFonts w:ascii="Impact" w:hAnsi="Impact"/>
              <w:sz w:val="20"/>
              <w:szCs w:val="20"/>
            </w:rPr>
            <w:t xml:space="preserve">     </w:t>
          </w:r>
          <w:r w:rsidRPr="00975CC8">
            <w:rPr>
              <w:rFonts w:ascii="Impact" w:hAnsi="Impact"/>
              <w:sz w:val="20"/>
              <w:szCs w:val="20"/>
            </w:rPr>
            <w:t xml:space="preserve">  </w:t>
          </w:r>
          <w:r w:rsidRPr="00975CC8">
            <w:rPr>
              <w:rFonts w:ascii="Impact" w:hAnsi="Impact" w:cs="Arial"/>
              <w:kern w:val="0"/>
              <w:sz w:val="20"/>
              <w:szCs w:val="20"/>
            </w:rPr>
            <w:t>●</w:t>
          </w:r>
          <w:r>
            <w:rPr>
              <w:rFonts w:ascii="Impact" w:hAnsi="Impact" w:cs="Arial"/>
              <w:kern w:val="0"/>
              <w:sz w:val="20"/>
              <w:szCs w:val="20"/>
            </w:rPr>
            <w:t xml:space="preserve">     </w:t>
          </w:r>
          <w:r w:rsidRPr="00975CC8">
            <w:rPr>
              <w:rFonts w:ascii="Impact" w:hAnsi="Impact"/>
              <w:sz w:val="20"/>
              <w:szCs w:val="20"/>
            </w:rPr>
            <w:t xml:space="preserve"> </w:t>
          </w:r>
          <w:r>
            <w:rPr>
              <w:rFonts w:ascii="Impact" w:hAnsi="Impact"/>
              <w:sz w:val="20"/>
              <w:szCs w:val="20"/>
            </w:rPr>
            <w:t xml:space="preserve"> </w:t>
          </w:r>
          <w:r w:rsidRPr="00975CC8">
            <w:rPr>
              <w:rFonts w:ascii="Impact" w:hAnsi="Impact"/>
              <w:sz w:val="20"/>
              <w:szCs w:val="20"/>
            </w:rPr>
            <w:t xml:space="preserve"> 716.847.0650  </w:t>
          </w:r>
          <w:r>
            <w:rPr>
              <w:rFonts w:ascii="Impact" w:hAnsi="Impact"/>
              <w:sz w:val="20"/>
              <w:szCs w:val="20"/>
            </w:rPr>
            <w:t xml:space="preserve">      </w:t>
          </w:r>
          <w:r w:rsidRPr="00975CC8">
            <w:rPr>
              <w:rFonts w:ascii="Impact" w:hAnsi="Impact"/>
              <w:sz w:val="20"/>
              <w:szCs w:val="20"/>
            </w:rPr>
            <w:t xml:space="preserve"> </w:t>
          </w:r>
          <w:r w:rsidRPr="00975CC8">
            <w:rPr>
              <w:rFonts w:ascii="Impact" w:hAnsi="Impact" w:cs="Arial"/>
              <w:kern w:val="0"/>
              <w:sz w:val="20"/>
              <w:szCs w:val="20"/>
            </w:rPr>
            <w:t>●</w:t>
          </w:r>
          <w:r w:rsidRPr="00975CC8">
            <w:rPr>
              <w:rFonts w:ascii="Impact" w:hAnsi="Impact"/>
              <w:sz w:val="20"/>
              <w:szCs w:val="20"/>
            </w:rPr>
            <w:t xml:space="preserve">  </w:t>
          </w:r>
          <w:r>
            <w:rPr>
              <w:rFonts w:ascii="Impact" w:hAnsi="Impact"/>
              <w:sz w:val="20"/>
              <w:szCs w:val="20"/>
            </w:rPr>
            <w:t xml:space="preserve">      888-224-3272 (toll </w:t>
          </w:r>
          <w:proofErr w:type="gramStart"/>
          <w:r>
            <w:rPr>
              <w:rFonts w:ascii="Impact" w:hAnsi="Impact"/>
              <w:sz w:val="20"/>
              <w:szCs w:val="20"/>
            </w:rPr>
            <w:t xml:space="preserve">free)   </w:t>
          </w:r>
          <w:proofErr w:type="gramEnd"/>
          <w:r>
            <w:rPr>
              <w:rFonts w:ascii="Impact" w:hAnsi="Impact"/>
              <w:sz w:val="20"/>
              <w:szCs w:val="20"/>
            </w:rPr>
            <w:t xml:space="preserve">   </w:t>
          </w:r>
          <w:r w:rsidRPr="00975CC8">
            <w:rPr>
              <w:rFonts w:ascii="Impact" w:hAnsi="Impact"/>
              <w:sz w:val="20"/>
              <w:szCs w:val="20"/>
            </w:rPr>
            <w:t xml:space="preserve">  </w:t>
          </w:r>
          <w:r w:rsidRPr="00975CC8">
            <w:rPr>
              <w:rFonts w:ascii="Impact" w:hAnsi="Impact" w:cs="Arial"/>
              <w:kern w:val="0"/>
              <w:sz w:val="20"/>
              <w:szCs w:val="20"/>
            </w:rPr>
            <w:t>●</w:t>
          </w:r>
          <w:r w:rsidRPr="00975CC8">
            <w:rPr>
              <w:rFonts w:ascii="Impact" w:hAnsi="Impact"/>
              <w:sz w:val="20"/>
              <w:szCs w:val="20"/>
            </w:rPr>
            <w:t xml:space="preserve">  </w:t>
          </w:r>
          <w:r>
            <w:rPr>
              <w:rFonts w:ascii="Impact" w:hAnsi="Impact"/>
              <w:sz w:val="20"/>
              <w:szCs w:val="20"/>
            </w:rPr>
            <w:t xml:space="preserve">       </w:t>
          </w:r>
          <w:r w:rsidRPr="00975CC8">
            <w:rPr>
              <w:rFonts w:ascii="Impact" w:hAnsi="Impact" w:cs="Arial"/>
              <w:sz w:val="20"/>
              <w:szCs w:val="20"/>
            </w:rPr>
            <w:t xml:space="preserve"> </w:t>
          </w:r>
          <w:hyperlink r:id="rId1" w:history="1">
            <w:r w:rsidRPr="00975CC8">
              <w:rPr>
                <w:rStyle w:val="Hyperlink"/>
                <w:rFonts w:ascii="Impact" w:hAnsi="Impact" w:cs="Arial"/>
                <w:sz w:val="20"/>
                <w:szCs w:val="20"/>
              </w:rPr>
              <w:t>www.nls.org</w:t>
            </w:r>
          </w:hyperlink>
        </w:p>
      </w:tc>
    </w:tr>
  </w:tbl>
  <w:p w14:paraId="55B971A9" w14:textId="77777777" w:rsidR="009A4E09" w:rsidRDefault="009A4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67E24" w14:textId="77777777" w:rsidR="003F5073" w:rsidRDefault="003F5073">
      <w:r>
        <w:separator/>
      </w:r>
    </w:p>
  </w:footnote>
  <w:footnote w:type="continuationSeparator" w:id="0">
    <w:p w14:paraId="4064B804" w14:textId="77777777" w:rsidR="003F5073" w:rsidRDefault="003F5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AA255" w14:textId="77777777" w:rsidR="009A4E09" w:rsidRPr="00C06647" w:rsidRDefault="009A4E09" w:rsidP="00C06647">
    <w:pPr>
      <w:pStyle w:val="Header"/>
      <w:jc w:val="right"/>
      <w:rPr>
        <w:rFonts w:ascii="Impact" w:hAnsi="Impac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0692"/>
    </w:tblGrid>
    <w:tr w:rsidR="009A4E09" w:rsidRPr="00C63ED6" w14:paraId="73C7C3A3" w14:textId="77777777" w:rsidTr="00F82F32">
      <w:trPr>
        <w:trHeight w:val="720"/>
      </w:trPr>
      <w:tc>
        <w:tcPr>
          <w:tcW w:w="10800" w:type="dxa"/>
        </w:tcPr>
        <w:p w14:paraId="695B6F3F" w14:textId="77777777" w:rsidR="009A4E09" w:rsidRPr="00C63ED6" w:rsidRDefault="00857E55" w:rsidP="00D002F8">
          <w:pPr>
            <w:pStyle w:val="Header"/>
            <w:tabs>
              <w:tab w:val="left" w:pos="4635"/>
              <w:tab w:val="right" w:pos="10484"/>
            </w:tabs>
            <w:jc w:val="right"/>
            <w:rPr>
              <w:rFonts w:ascii="Impact" w:eastAsia="Times New Roman" w:hAnsi="Impact"/>
              <w:color w:val="000000"/>
              <w:kern w:val="28"/>
              <w:sz w:val="40"/>
              <w:szCs w:val="40"/>
            </w:rPr>
          </w:pPr>
          <w:r>
            <w:rPr>
              <w:rFonts w:ascii="Impact" w:eastAsia="Times New Roman" w:hAnsi="Impact"/>
              <w:noProof/>
              <w:color w:val="000000"/>
              <w:kern w:val="28"/>
              <w:sz w:val="40"/>
              <w:szCs w:val="40"/>
            </w:rPr>
            <w:drawing>
              <wp:inline distT="0" distB="0" distL="0" distR="0" wp14:anchorId="1AC8302F" wp14:editId="0CED2EA1">
                <wp:extent cx="2371725" cy="676275"/>
                <wp:effectExtent l="0" t="0" r="0" b="0"/>
                <wp:docPr id="1" name="Picture 1" descr="NLS Logo 20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LS Logo 20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1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A4E09" w:rsidRPr="00C63ED6" w14:paraId="63F50296" w14:textId="77777777" w:rsidTr="00F82F32">
      <w:tc>
        <w:tcPr>
          <w:tcW w:w="10800" w:type="dxa"/>
        </w:tcPr>
        <w:p w14:paraId="51A938CD" w14:textId="6DC7E00B" w:rsidR="009A4E09" w:rsidRPr="00C421C3" w:rsidRDefault="00C421C3" w:rsidP="00C421C3">
          <w:pPr>
            <w:rPr>
              <w:rFonts w:ascii="Franklin Gothic Demi" w:hAnsi="Franklin Gothic Demi"/>
              <w:b/>
              <w:bCs/>
              <w:sz w:val="28"/>
              <w:szCs w:val="28"/>
            </w:rPr>
          </w:pPr>
          <w:r w:rsidRPr="00C421C3">
            <w:rPr>
              <w:rFonts w:ascii="Franklin Gothic Demi" w:hAnsi="Franklin Gothic Demi"/>
              <w:b/>
              <w:bCs/>
              <w:sz w:val="28"/>
              <w:szCs w:val="28"/>
            </w:rPr>
            <w:t xml:space="preserve">Regla de </w:t>
          </w:r>
          <w:proofErr w:type="spellStart"/>
          <w:r w:rsidRPr="00C421C3">
            <w:rPr>
              <w:rFonts w:ascii="Franklin Gothic Demi" w:hAnsi="Franklin Gothic Demi"/>
              <w:b/>
              <w:bCs/>
              <w:sz w:val="28"/>
              <w:szCs w:val="28"/>
            </w:rPr>
            <w:t>divulgación</w:t>
          </w:r>
          <w:proofErr w:type="spellEnd"/>
          <w:r w:rsidRPr="00C421C3">
            <w:rPr>
              <w:rFonts w:ascii="Franklin Gothic Demi" w:hAnsi="Franklin Gothic Demi"/>
              <w:b/>
              <w:bCs/>
              <w:sz w:val="28"/>
              <w:szCs w:val="28"/>
            </w:rPr>
            <w:t xml:space="preserve"> de </w:t>
          </w:r>
          <w:proofErr w:type="spellStart"/>
          <w:r w:rsidRPr="00C421C3">
            <w:rPr>
              <w:rFonts w:ascii="Franklin Gothic Demi" w:hAnsi="Franklin Gothic Demi"/>
              <w:b/>
              <w:bCs/>
              <w:sz w:val="28"/>
              <w:szCs w:val="28"/>
            </w:rPr>
            <w:t>plomo</w:t>
          </w:r>
          <w:proofErr w:type="spellEnd"/>
          <w:r w:rsidRPr="00C421C3">
            <w:rPr>
              <w:rFonts w:ascii="Franklin Gothic Demi" w:hAnsi="Franklin Gothic Demi"/>
              <w:b/>
              <w:bCs/>
              <w:sz w:val="28"/>
              <w:szCs w:val="28"/>
            </w:rPr>
            <w:t xml:space="preserve">: Lo que </w:t>
          </w:r>
          <w:proofErr w:type="spellStart"/>
          <w:r w:rsidRPr="00C421C3">
            <w:rPr>
              <w:rFonts w:ascii="Franklin Gothic Demi" w:hAnsi="Franklin Gothic Demi"/>
              <w:b/>
              <w:bCs/>
              <w:sz w:val="28"/>
              <w:szCs w:val="28"/>
            </w:rPr>
            <w:t>los</w:t>
          </w:r>
          <w:proofErr w:type="spellEnd"/>
          <w:r w:rsidRPr="00C421C3">
            <w:rPr>
              <w:rFonts w:ascii="Franklin Gothic Demi" w:hAnsi="Franklin Gothic Demi"/>
              <w:b/>
              <w:bCs/>
              <w:sz w:val="28"/>
              <w:szCs w:val="28"/>
            </w:rPr>
            <w:t xml:space="preserve"> </w:t>
          </w:r>
          <w:proofErr w:type="spellStart"/>
          <w:r w:rsidRPr="00C421C3">
            <w:rPr>
              <w:rFonts w:ascii="Franklin Gothic Demi" w:hAnsi="Franklin Gothic Demi"/>
              <w:b/>
              <w:bCs/>
              <w:sz w:val="28"/>
              <w:szCs w:val="28"/>
            </w:rPr>
            <w:t>arrendadores</w:t>
          </w:r>
          <w:proofErr w:type="spellEnd"/>
          <w:r w:rsidRPr="00C421C3">
            <w:rPr>
              <w:rFonts w:ascii="Franklin Gothic Demi" w:hAnsi="Franklin Gothic Demi"/>
              <w:b/>
              <w:bCs/>
              <w:sz w:val="28"/>
              <w:szCs w:val="28"/>
            </w:rPr>
            <w:t xml:space="preserve"> </w:t>
          </w:r>
          <w:proofErr w:type="spellStart"/>
          <w:r w:rsidRPr="00C421C3">
            <w:rPr>
              <w:rFonts w:ascii="Franklin Gothic Demi" w:hAnsi="Franklin Gothic Demi"/>
              <w:b/>
              <w:bCs/>
              <w:sz w:val="28"/>
              <w:szCs w:val="28"/>
            </w:rPr>
            <w:t>deben</w:t>
          </w:r>
          <w:proofErr w:type="spellEnd"/>
          <w:r w:rsidRPr="00C421C3">
            <w:rPr>
              <w:rFonts w:ascii="Franklin Gothic Demi" w:hAnsi="Franklin Gothic Demi"/>
              <w:b/>
              <w:bCs/>
              <w:sz w:val="28"/>
              <w:szCs w:val="28"/>
            </w:rPr>
            <w:t xml:space="preserve"> </w:t>
          </w:r>
          <w:proofErr w:type="spellStart"/>
          <w:r w:rsidRPr="00C421C3">
            <w:rPr>
              <w:rFonts w:ascii="Franklin Gothic Demi" w:hAnsi="Franklin Gothic Demi"/>
              <w:b/>
              <w:bCs/>
              <w:sz w:val="28"/>
              <w:szCs w:val="28"/>
            </w:rPr>
            <w:t>decirle</w:t>
          </w:r>
          <w:proofErr w:type="spellEnd"/>
          <w:r w:rsidRPr="00C421C3">
            <w:rPr>
              <w:rFonts w:ascii="Franklin Gothic Demi" w:hAnsi="Franklin Gothic Demi"/>
              <w:b/>
              <w:bCs/>
              <w:sz w:val="28"/>
              <w:szCs w:val="28"/>
            </w:rPr>
            <w:t xml:space="preserve"> </w:t>
          </w:r>
          <w:proofErr w:type="spellStart"/>
          <w:r w:rsidRPr="00C421C3">
            <w:rPr>
              <w:rFonts w:ascii="Franklin Gothic Demi" w:hAnsi="Franklin Gothic Demi"/>
              <w:b/>
              <w:bCs/>
              <w:sz w:val="28"/>
              <w:szCs w:val="28"/>
            </w:rPr>
            <w:t>sobre</w:t>
          </w:r>
          <w:proofErr w:type="spellEnd"/>
          <w:r w:rsidRPr="00C421C3">
            <w:rPr>
              <w:rFonts w:ascii="Franklin Gothic Demi" w:hAnsi="Franklin Gothic Demi"/>
              <w:b/>
              <w:bCs/>
              <w:sz w:val="28"/>
              <w:szCs w:val="28"/>
            </w:rPr>
            <w:t xml:space="preserve"> </w:t>
          </w:r>
          <w:proofErr w:type="spellStart"/>
          <w:r w:rsidRPr="00C421C3">
            <w:rPr>
              <w:rFonts w:ascii="Franklin Gothic Demi" w:hAnsi="Franklin Gothic Demi"/>
              <w:b/>
              <w:bCs/>
              <w:sz w:val="28"/>
              <w:szCs w:val="28"/>
            </w:rPr>
            <w:t>el</w:t>
          </w:r>
          <w:proofErr w:type="spellEnd"/>
          <w:r w:rsidRPr="00C421C3">
            <w:rPr>
              <w:rFonts w:ascii="Franklin Gothic Demi" w:hAnsi="Franklin Gothic Demi"/>
              <w:b/>
              <w:bCs/>
              <w:sz w:val="28"/>
              <w:szCs w:val="28"/>
            </w:rPr>
            <w:t xml:space="preserve"> </w:t>
          </w:r>
          <w:proofErr w:type="spellStart"/>
          <w:r w:rsidRPr="00C421C3">
            <w:rPr>
              <w:rFonts w:ascii="Franklin Gothic Demi" w:hAnsi="Franklin Gothic Demi"/>
              <w:b/>
              <w:bCs/>
              <w:sz w:val="28"/>
              <w:szCs w:val="28"/>
            </w:rPr>
            <w:t>plomo</w:t>
          </w:r>
          <w:proofErr w:type="spellEnd"/>
          <w:r w:rsidRPr="00C421C3">
            <w:rPr>
              <w:rFonts w:ascii="Franklin Gothic Demi" w:hAnsi="Franklin Gothic Demi"/>
              <w:b/>
              <w:bCs/>
              <w:sz w:val="28"/>
              <w:szCs w:val="28"/>
            </w:rPr>
            <w:t xml:space="preserve"> </w:t>
          </w:r>
          <w:proofErr w:type="spellStart"/>
          <w:r w:rsidRPr="00C421C3">
            <w:rPr>
              <w:rFonts w:ascii="Franklin Gothic Demi" w:hAnsi="Franklin Gothic Demi"/>
              <w:b/>
              <w:bCs/>
              <w:sz w:val="28"/>
              <w:szCs w:val="28"/>
            </w:rPr>
            <w:t>en</w:t>
          </w:r>
          <w:proofErr w:type="spellEnd"/>
          <w:r w:rsidRPr="00C421C3">
            <w:rPr>
              <w:rFonts w:ascii="Franklin Gothic Demi" w:hAnsi="Franklin Gothic Demi"/>
              <w:b/>
              <w:bCs/>
              <w:sz w:val="28"/>
              <w:szCs w:val="28"/>
            </w:rPr>
            <w:t xml:space="preserve"> </w:t>
          </w:r>
          <w:proofErr w:type="spellStart"/>
          <w:r w:rsidRPr="00C421C3">
            <w:rPr>
              <w:rFonts w:ascii="Franklin Gothic Demi" w:hAnsi="Franklin Gothic Demi"/>
              <w:b/>
              <w:bCs/>
              <w:sz w:val="28"/>
              <w:szCs w:val="28"/>
            </w:rPr>
            <w:t>su</w:t>
          </w:r>
          <w:proofErr w:type="spellEnd"/>
          <w:r w:rsidRPr="00C421C3">
            <w:rPr>
              <w:rFonts w:ascii="Franklin Gothic Demi" w:hAnsi="Franklin Gothic Demi"/>
              <w:b/>
              <w:bCs/>
              <w:sz w:val="28"/>
              <w:szCs w:val="28"/>
            </w:rPr>
            <w:t xml:space="preserve"> </w:t>
          </w:r>
          <w:proofErr w:type="spellStart"/>
          <w:r w:rsidRPr="00C421C3">
            <w:rPr>
              <w:rFonts w:ascii="Franklin Gothic Demi" w:hAnsi="Franklin Gothic Demi"/>
              <w:b/>
              <w:bCs/>
              <w:sz w:val="28"/>
              <w:szCs w:val="28"/>
            </w:rPr>
            <w:t>vivienda</w:t>
          </w:r>
          <w:proofErr w:type="spellEnd"/>
        </w:p>
      </w:tc>
    </w:tr>
  </w:tbl>
  <w:p w14:paraId="497126D5" w14:textId="77777777" w:rsidR="009A4E09" w:rsidRPr="00F82F32" w:rsidRDefault="009A4E09">
    <w:pPr>
      <w:pStyle w:val="Head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237B6"/>
    <w:multiLevelType w:val="multilevel"/>
    <w:tmpl w:val="FB06B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E5E31"/>
    <w:multiLevelType w:val="multilevel"/>
    <w:tmpl w:val="7B980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AE131E"/>
    <w:multiLevelType w:val="multilevel"/>
    <w:tmpl w:val="41F84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A224CA"/>
    <w:multiLevelType w:val="hybridMultilevel"/>
    <w:tmpl w:val="3D4AB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E1386"/>
    <w:multiLevelType w:val="multilevel"/>
    <w:tmpl w:val="6EDC86A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707080"/>
    <w:multiLevelType w:val="multilevel"/>
    <w:tmpl w:val="413C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B529B5"/>
    <w:multiLevelType w:val="multilevel"/>
    <w:tmpl w:val="95C668B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C471E2"/>
    <w:multiLevelType w:val="multilevel"/>
    <w:tmpl w:val="86EA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443863"/>
    <w:multiLevelType w:val="multilevel"/>
    <w:tmpl w:val="C974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E511E6"/>
    <w:multiLevelType w:val="hybridMultilevel"/>
    <w:tmpl w:val="92A8B4B8"/>
    <w:lvl w:ilvl="0" w:tplc="85B4D7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83206B"/>
    <w:multiLevelType w:val="multilevel"/>
    <w:tmpl w:val="A822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3156E8"/>
    <w:multiLevelType w:val="multilevel"/>
    <w:tmpl w:val="702243E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E23E74"/>
    <w:multiLevelType w:val="hybridMultilevel"/>
    <w:tmpl w:val="61D824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10D60"/>
    <w:multiLevelType w:val="multilevel"/>
    <w:tmpl w:val="B25A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2E5DC1"/>
    <w:multiLevelType w:val="hybridMultilevel"/>
    <w:tmpl w:val="1D92AD6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536119F"/>
    <w:multiLevelType w:val="hybridMultilevel"/>
    <w:tmpl w:val="706444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5BA5F76"/>
    <w:multiLevelType w:val="multilevel"/>
    <w:tmpl w:val="0BD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CB4185"/>
    <w:multiLevelType w:val="hybridMultilevel"/>
    <w:tmpl w:val="A9465DF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01D4E75"/>
    <w:multiLevelType w:val="multilevel"/>
    <w:tmpl w:val="6D62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1D17C8"/>
    <w:multiLevelType w:val="hybridMultilevel"/>
    <w:tmpl w:val="2F7AC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4207E"/>
    <w:multiLevelType w:val="multilevel"/>
    <w:tmpl w:val="504E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314A58"/>
    <w:multiLevelType w:val="multilevel"/>
    <w:tmpl w:val="CD82AF2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CF693B"/>
    <w:multiLevelType w:val="hybridMultilevel"/>
    <w:tmpl w:val="5194EB48"/>
    <w:lvl w:ilvl="0" w:tplc="EA06A2C8">
      <w:start w:val="1"/>
      <w:numFmt w:val="bullet"/>
      <w:pStyle w:val="Quick"/>
      <w:lvlText w:val=""/>
      <w:lvlJc w:val="left"/>
      <w:pPr>
        <w:tabs>
          <w:tab w:val="num" w:pos="1173"/>
        </w:tabs>
        <w:ind w:left="1173" w:hanging="360"/>
      </w:pPr>
      <w:rPr>
        <w:rFonts w:ascii="Symbol" w:hAnsi="Symbol" w:hint="default"/>
      </w:rPr>
    </w:lvl>
    <w:lvl w:ilvl="1" w:tplc="E6C0F162">
      <w:start w:val="1"/>
      <w:numFmt w:val="bullet"/>
      <w:pStyle w:val="Quick1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23" w15:restartNumberingAfterBreak="0">
    <w:nsid w:val="54E7585D"/>
    <w:multiLevelType w:val="hybridMultilevel"/>
    <w:tmpl w:val="7D7C6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A0912"/>
    <w:multiLevelType w:val="multilevel"/>
    <w:tmpl w:val="43D4A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111824"/>
    <w:multiLevelType w:val="multilevel"/>
    <w:tmpl w:val="C95A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3B518B"/>
    <w:multiLevelType w:val="multilevel"/>
    <w:tmpl w:val="F21E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4F5915"/>
    <w:multiLevelType w:val="multilevel"/>
    <w:tmpl w:val="AA82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BA522E"/>
    <w:multiLevelType w:val="hybridMultilevel"/>
    <w:tmpl w:val="0B70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A77E1"/>
    <w:multiLevelType w:val="multilevel"/>
    <w:tmpl w:val="65C8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9C28D4"/>
    <w:multiLevelType w:val="multilevel"/>
    <w:tmpl w:val="FE02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A12509"/>
    <w:multiLevelType w:val="multilevel"/>
    <w:tmpl w:val="2D2C4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C3365E"/>
    <w:multiLevelType w:val="hybridMultilevel"/>
    <w:tmpl w:val="DD0A5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9D6F1F"/>
    <w:multiLevelType w:val="hybridMultilevel"/>
    <w:tmpl w:val="863A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917DDC"/>
    <w:multiLevelType w:val="hybridMultilevel"/>
    <w:tmpl w:val="4C76D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F6496E"/>
    <w:multiLevelType w:val="hybridMultilevel"/>
    <w:tmpl w:val="8CE24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7788A"/>
    <w:multiLevelType w:val="hybridMultilevel"/>
    <w:tmpl w:val="6F3EF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714851">
    <w:abstractNumId w:val="12"/>
  </w:num>
  <w:num w:numId="2" w16cid:durableId="1809207887">
    <w:abstractNumId w:val="9"/>
  </w:num>
  <w:num w:numId="3" w16cid:durableId="1261840319">
    <w:abstractNumId w:val="15"/>
  </w:num>
  <w:num w:numId="4" w16cid:durableId="988560319">
    <w:abstractNumId w:val="14"/>
  </w:num>
  <w:num w:numId="5" w16cid:durableId="39866321">
    <w:abstractNumId w:val="17"/>
  </w:num>
  <w:num w:numId="6" w16cid:durableId="1935548252">
    <w:abstractNumId w:val="29"/>
  </w:num>
  <w:num w:numId="7" w16cid:durableId="360206339">
    <w:abstractNumId w:val="13"/>
  </w:num>
  <w:num w:numId="8" w16cid:durableId="1782648145">
    <w:abstractNumId w:val="10"/>
  </w:num>
  <w:num w:numId="9" w16cid:durableId="1072508200">
    <w:abstractNumId w:val="7"/>
  </w:num>
  <w:num w:numId="10" w16cid:durableId="1775519786">
    <w:abstractNumId w:val="1"/>
  </w:num>
  <w:num w:numId="11" w16cid:durableId="1152141913">
    <w:abstractNumId w:val="27"/>
  </w:num>
  <w:num w:numId="12" w16cid:durableId="1116633096">
    <w:abstractNumId w:val="8"/>
  </w:num>
  <w:num w:numId="13" w16cid:durableId="846944000">
    <w:abstractNumId w:val="0"/>
  </w:num>
  <w:num w:numId="14" w16cid:durableId="54865795">
    <w:abstractNumId w:val="16"/>
  </w:num>
  <w:num w:numId="15" w16cid:durableId="1779257983">
    <w:abstractNumId w:val="20"/>
  </w:num>
  <w:num w:numId="16" w16cid:durableId="1280255594">
    <w:abstractNumId w:val="24"/>
  </w:num>
  <w:num w:numId="17" w16cid:durableId="934631166">
    <w:abstractNumId w:val="5"/>
  </w:num>
  <w:num w:numId="18" w16cid:durableId="455565699">
    <w:abstractNumId w:val="26"/>
  </w:num>
  <w:num w:numId="19" w16cid:durableId="1791590340">
    <w:abstractNumId w:val="4"/>
  </w:num>
  <w:num w:numId="20" w16cid:durableId="1148743961">
    <w:abstractNumId w:val="6"/>
  </w:num>
  <w:num w:numId="21" w16cid:durableId="1666012533">
    <w:abstractNumId w:val="25"/>
  </w:num>
  <w:num w:numId="22" w16cid:durableId="1904438947">
    <w:abstractNumId w:val="2"/>
  </w:num>
  <w:num w:numId="23" w16cid:durableId="1754278987">
    <w:abstractNumId w:val="11"/>
  </w:num>
  <w:num w:numId="24" w16cid:durableId="232393866">
    <w:abstractNumId w:val="21"/>
  </w:num>
  <w:num w:numId="25" w16cid:durableId="662971">
    <w:abstractNumId w:val="18"/>
  </w:num>
  <w:num w:numId="26" w16cid:durableId="495850314">
    <w:abstractNumId w:val="30"/>
  </w:num>
  <w:num w:numId="27" w16cid:durableId="2067341203">
    <w:abstractNumId w:val="31"/>
  </w:num>
  <w:num w:numId="28" w16cid:durableId="1979383823">
    <w:abstractNumId w:val="32"/>
  </w:num>
  <w:num w:numId="29" w16cid:durableId="1260486162">
    <w:abstractNumId w:val="22"/>
  </w:num>
  <w:num w:numId="30" w16cid:durableId="527983545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88026045">
    <w:abstractNumId w:val="34"/>
  </w:num>
  <w:num w:numId="32" w16cid:durableId="921765384">
    <w:abstractNumId w:val="35"/>
  </w:num>
  <w:num w:numId="33" w16cid:durableId="1174958812">
    <w:abstractNumId w:val="28"/>
  </w:num>
  <w:num w:numId="34" w16cid:durableId="401367297">
    <w:abstractNumId w:val="33"/>
  </w:num>
  <w:num w:numId="35" w16cid:durableId="1958873580">
    <w:abstractNumId w:val="23"/>
  </w:num>
  <w:num w:numId="36" w16cid:durableId="1169249936">
    <w:abstractNumId w:val="3"/>
  </w:num>
  <w:num w:numId="37" w16cid:durableId="831144878">
    <w:abstractNumId w:val="36"/>
  </w:num>
  <w:num w:numId="38" w16cid:durableId="920166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5EB"/>
    <w:rsid w:val="00025BCB"/>
    <w:rsid w:val="00032131"/>
    <w:rsid w:val="00032D9B"/>
    <w:rsid w:val="00040152"/>
    <w:rsid w:val="00051331"/>
    <w:rsid w:val="00087105"/>
    <w:rsid w:val="000A1551"/>
    <w:rsid w:val="000A4E08"/>
    <w:rsid w:val="000A6F03"/>
    <w:rsid w:val="000B5DAC"/>
    <w:rsid w:val="000C5FB5"/>
    <w:rsid w:val="000C776E"/>
    <w:rsid w:val="000D1124"/>
    <w:rsid w:val="00100754"/>
    <w:rsid w:val="00106127"/>
    <w:rsid w:val="00130547"/>
    <w:rsid w:val="0014316B"/>
    <w:rsid w:val="00144FC9"/>
    <w:rsid w:val="00162D13"/>
    <w:rsid w:val="001675FA"/>
    <w:rsid w:val="00190B44"/>
    <w:rsid w:val="001924B0"/>
    <w:rsid w:val="001A6267"/>
    <w:rsid w:val="001C0C21"/>
    <w:rsid w:val="001C24E0"/>
    <w:rsid w:val="001C6571"/>
    <w:rsid w:val="001D5D59"/>
    <w:rsid w:val="001E35EB"/>
    <w:rsid w:val="001F78B6"/>
    <w:rsid w:val="002151BC"/>
    <w:rsid w:val="00247C15"/>
    <w:rsid w:val="00267255"/>
    <w:rsid w:val="00267B10"/>
    <w:rsid w:val="0029746B"/>
    <w:rsid w:val="002B4232"/>
    <w:rsid w:val="002C5CDB"/>
    <w:rsid w:val="002D3739"/>
    <w:rsid w:val="002E5831"/>
    <w:rsid w:val="002F191E"/>
    <w:rsid w:val="003012E6"/>
    <w:rsid w:val="003167C7"/>
    <w:rsid w:val="00340FDB"/>
    <w:rsid w:val="00341A7E"/>
    <w:rsid w:val="00356B88"/>
    <w:rsid w:val="00367BD9"/>
    <w:rsid w:val="003E78D3"/>
    <w:rsid w:val="003F313D"/>
    <w:rsid w:val="003F5073"/>
    <w:rsid w:val="004049BD"/>
    <w:rsid w:val="00414200"/>
    <w:rsid w:val="00461CCB"/>
    <w:rsid w:val="004702CC"/>
    <w:rsid w:val="00480173"/>
    <w:rsid w:val="0048442C"/>
    <w:rsid w:val="00490ECD"/>
    <w:rsid w:val="004A38E2"/>
    <w:rsid w:val="004B17AB"/>
    <w:rsid w:val="004C36D9"/>
    <w:rsid w:val="004D607D"/>
    <w:rsid w:val="004D675F"/>
    <w:rsid w:val="004F10F8"/>
    <w:rsid w:val="004F43FD"/>
    <w:rsid w:val="005122D2"/>
    <w:rsid w:val="00527764"/>
    <w:rsid w:val="00561F66"/>
    <w:rsid w:val="005635D5"/>
    <w:rsid w:val="00572CB4"/>
    <w:rsid w:val="00583D5D"/>
    <w:rsid w:val="00607A2C"/>
    <w:rsid w:val="00634662"/>
    <w:rsid w:val="00635E62"/>
    <w:rsid w:val="00653FFF"/>
    <w:rsid w:val="0068080D"/>
    <w:rsid w:val="006876C2"/>
    <w:rsid w:val="00696AC4"/>
    <w:rsid w:val="006A173E"/>
    <w:rsid w:val="006B6478"/>
    <w:rsid w:val="006D5C1B"/>
    <w:rsid w:val="006E029E"/>
    <w:rsid w:val="006F4F58"/>
    <w:rsid w:val="00704020"/>
    <w:rsid w:val="00712477"/>
    <w:rsid w:val="007148DD"/>
    <w:rsid w:val="00726BE4"/>
    <w:rsid w:val="00764B2D"/>
    <w:rsid w:val="007968A6"/>
    <w:rsid w:val="007A7096"/>
    <w:rsid w:val="007B388A"/>
    <w:rsid w:val="007D7593"/>
    <w:rsid w:val="00834E57"/>
    <w:rsid w:val="00843655"/>
    <w:rsid w:val="00850AFF"/>
    <w:rsid w:val="0085272B"/>
    <w:rsid w:val="00857E55"/>
    <w:rsid w:val="00890FD6"/>
    <w:rsid w:val="008A4E77"/>
    <w:rsid w:val="00906079"/>
    <w:rsid w:val="009127B4"/>
    <w:rsid w:val="00941F8B"/>
    <w:rsid w:val="009432B1"/>
    <w:rsid w:val="00970C7E"/>
    <w:rsid w:val="00971948"/>
    <w:rsid w:val="00974583"/>
    <w:rsid w:val="009757E3"/>
    <w:rsid w:val="00983C76"/>
    <w:rsid w:val="009A4E09"/>
    <w:rsid w:val="009C02A1"/>
    <w:rsid w:val="009C3518"/>
    <w:rsid w:val="009C3B39"/>
    <w:rsid w:val="009D3C49"/>
    <w:rsid w:val="009D5A14"/>
    <w:rsid w:val="009E054E"/>
    <w:rsid w:val="00A20778"/>
    <w:rsid w:val="00A238F0"/>
    <w:rsid w:val="00A84608"/>
    <w:rsid w:val="00A864AE"/>
    <w:rsid w:val="00AD48CD"/>
    <w:rsid w:val="00AE44E4"/>
    <w:rsid w:val="00AE6B9F"/>
    <w:rsid w:val="00AF1CB0"/>
    <w:rsid w:val="00B05671"/>
    <w:rsid w:val="00B261CD"/>
    <w:rsid w:val="00B27548"/>
    <w:rsid w:val="00B307FA"/>
    <w:rsid w:val="00B53CB1"/>
    <w:rsid w:val="00B67200"/>
    <w:rsid w:val="00B70576"/>
    <w:rsid w:val="00B71665"/>
    <w:rsid w:val="00B72B71"/>
    <w:rsid w:val="00B72BED"/>
    <w:rsid w:val="00B7728B"/>
    <w:rsid w:val="00B8130B"/>
    <w:rsid w:val="00B82D7B"/>
    <w:rsid w:val="00B9787E"/>
    <w:rsid w:val="00BA6166"/>
    <w:rsid w:val="00BD5035"/>
    <w:rsid w:val="00BD7749"/>
    <w:rsid w:val="00BE4107"/>
    <w:rsid w:val="00C05238"/>
    <w:rsid w:val="00C06647"/>
    <w:rsid w:val="00C1251E"/>
    <w:rsid w:val="00C147B6"/>
    <w:rsid w:val="00C2783C"/>
    <w:rsid w:val="00C334EA"/>
    <w:rsid w:val="00C35D86"/>
    <w:rsid w:val="00C421C3"/>
    <w:rsid w:val="00C51875"/>
    <w:rsid w:val="00C85E16"/>
    <w:rsid w:val="00CA31D3"/>
    <w:rsid w:val="00CA3599"/>
    <w:rsid w:val="00CB0CB4"/>
    <w:rsid w:val="00CB6B5E"/>
    <w:rsid w:val="00CB7FA8"/>
    <w:rsid w:val="00CC5827"/>
    <w:rsid w:val="00D002F8"/>
    <w:rsid w:val="00D13583"/>
    <w:rsid w:val="00D23403"/>
    <w:rsid w:val="00D27105"/>
    <w:rsid w:val="00D3122E"/>
    <w:rsid w:val="00D362C0"/>
    <w:rsid w:val="00D4127B"/>
    <w:rsid w:val="00D456F6"/>
    <w:rsid w:val="00D5375F"/>
    <w:rsid w:val="00D714D5"/>
    <w:rsid w:val="00D754C4"/>
    <w:rsid w:val="00DA0857"/>
    <w:rsid w:val="00DB4AEE"/>
    <w:rsid w:val="00DC1EC8"/>
    <w:rsid w:val="00DD2CB7"/>
    <w:rsid w:val="00DD714A"/>
    <w:rsid w:val="00DD7F15"/>
    <w:rsid w:val="00DF373D"/>
    <w:rsid w:val="00E05042"/>
    <w:rsid w:val="00E22F1A"/>
    <w:rsid w:val="00E357DF"/>
    <w:rsid w:val="00E4097D"/>
    <w:rsid w:val="00E71F96"/>
    <w:rsid w:val="00E74EA5"/>
    <w:rsid w:val="00E76E28"/>
    <w:rsid w:val="00E776AF"/>
    <w:rsid w:val="00EC67E4"/>
    <w:rsid w:val="00ED4064"/>
    <w:rsid w:val="00ED74CD"/>
    <w:rsid w:val="00EE2CAB"/>
    <w:rsid w:val="00EF537F"/>
    <w:rsid w:val="00F23862"/>
    <w:rsid w:val="00F33050"/>
    <w:rsid w:val="00F3678A"/>
    <w:rsid w:val="00F82D3D"/>
    <w:rsid w:val="00F82F32"/>
    <w:rsid w:val="00F849B3"/>
    <w:rsid w:val="00F93F25"/>
    <w:rsid w:val="00F96CEF"/>
    <w:rsid w:val="00FB5921"/>
    <w:rsid w:val="00FC7534"/>
    <w:rsid w:val="00FD4098"/>
    <w:rsid w:val="00FD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E59C7A"/>
  <w15:docId w15:val="{B6F0814D-CE01-4D8A-AE25-1493EF80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yriad Pro" w:eastAsia="Cambria" w:hAnsi="Myriad Pr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rFonts w:ascii="Times New Roman" w:hAnsi="Times New Roman"/>
    </w:rPr>
  </w:style>
  <w:style w:type="paragraph" w:styleId="Heading1">
    <w:name w:val="heading 1"/>
    <w:basedOn w:val="Normal"/>
    <w:qFormat/>
    <w:pPr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autoSpaceDE/>
      <w:autoSpaceDN/>
      <w:adjustRightInd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qFormat/>
    <w:pPr>
      <w:autoSpaceDE/>
      <w:autoSpaceDN/>
      <w:adjustRightInd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NoSpacing">
    <w:name w:val="No Spacing"/>
    <w:qFormat/>
    <w:rPr>
      <w:rFonts w:ascii="Cambria" w:eastAsia="Times New Roman" w:hAnsi="Cambria"/>
      <w:sz w:val="22"/>
      <w:szCs w:val="22"/>
    </w:rPr>
  </w:style>
  <w:style w:type="character" w:customStyle="1" w:styleId="NoSpacingChar">
    <w:name w:val="No Spacing Char"/>
    <w:rPr>
      <w:rFonts w:ascii="Cambria" w:eastAsia="Times New Roman" w:hAnsi="Cambria"/>
      <w:sz w:val="22"/>
      <w:szCs w:val="22"/>
      <w:lang w:val="en-US" w:eastAsia="en-US" w:bidi="ar-SA"/>
    </w:rPr>
  </w:style>
  <w:style w:type="character" w:styleId="Hyperlink">
    <w:name w:val="Hyperlink"/>
    <w:unhideWhenUsed/>
    <w:rPr>
      <w:color w:val="0000FF"/>
      <w:u w:val="single"/>
    </w:rPr>
  </w:style>
  <w:style w:type="paragraph" w:styleId="BodyText">
    <w:name w:val="Body Text"/>
    <w:basedOn w:val="Normal"/>
    <w:semiHidden/>
    <w:pPr>
      <w:autoSpaceDE/>
      <w:autoSpaceDN/>
      <w:adjustRightInd/>
      <w:spacing w:before="100" w:beforeAutospacing="1" w:after="100" w:afterAutospacing="1"/>
      <w:jc w:val="center"/>
    </w:pPr>
    <w:rPr>
      <w:rFonts w:ascii="Tw Cen MT Condensed" w:eastAsia="Times New Roman" w:hAnsi="Tw Cen MT Condensed"/>
      <w:sz w:val="28"/>
      <w:szCs w:val="28"/>
    </w:rPr>
  </w:style>
  <w:style w:type="character" w:customStyle="1" w:styleId="BodyTextChar">
    <w:name w:val="Body Text Char"/>
    <w:semiHidden/>
    <w:rPr>
      <w:rFonts w:ascii="Tw Cen MT Condensed" w:eastAsia="Times New Roman" w:hAnsi="Tw Cen MT Condensed"/>
      <w:sz w:val="28"/>
      <w:szCs w:val="28"/>
    </w:rPr>
  </w:style>
  <w:style w:type="character" w:customStyle="1" w:styleId="Heading1Char">
    <w:name w:val="Heading 1 Char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2Char">
    <w:name w:val="Heading 2 Char"/>
    <w:rPr>
      <w:rFonts w:ascii="Calibri" w:eastAsia="Times New Roman" w:hAnsi="Calibri"/>
      <w:b/>
      <w:bCs/>
      <w:color w:val="4F81BD"/>
      <w:sz w:val="26"/>
      <w:szCs w:val="26"/>
    </w:rPr>
  </w:style>
  <w:style w:type="character" w:customStyle="1" w:styleId="Heading3Char">
    <w:name w:val="Heading 3 Char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semiHidden/>
    <w:unhideWhenUsed/>
    <w:pPr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paragraph" w:customStyle="1" w:styleId="topic">
    <w:name w:val="topic"/>
    <w:basedOn w:val="Normal"/>
    <w:pPr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b/>
      <w:bCs/>
      <w:color w:val="667799"/>
      <w:sz w:val="24"/>
      <w:szCs w:val="24"/>
    </w:rPr>
  </w:style>
  <w:style w:type="paragraph" w:customStyle="1" w:styleId="margin">
    <w:name w:val="margin"/>
    <w:basedOn w:val="Normal"/>
    <w:pPr>
      <w:autoSpaceDE/>
      <w:autoSpaceDN/>
      <w:adjustRightInd/>
      <w:spacing w:before="100" w:beforeAutospacing="1" w:after="100" w:afterAutospacing="1"/>
      <w:ind w:left="450"/>
    </w:pPr>
    <w:rPr>
      <w:rFonts w:ascii="Arial" w:eastAsia="Times New Roman" w:hAnsi="Arial" w:cs="Arial"/>
      <w:color w:val="000080"/>
    </w:rPr>
  </w:style>
  <w:style w:type="paragraph" w:customStyle="1" w:styleId="Title1">
    <w:name w:val="Title1"/>
    <w:basedOn w:val="Normal"/>
    <w:pPr>
      <w:autoSpaceDE/>
      <w:autoSpaceDN/>
      <w:adjustRightInd/>
      <w:spacing w:before="240" w:after="240" w:line="280" w:lineRule="atLeast"/>
      <w:jc w:val="center"/>
      <w:textAlignment w:val="center"/>
    </w:pPr>
    <w:rPr>
      <w:rFonts w:ascii="Verdana" w:eastAsia="Times New Roman" w:hAnsi="Verdana"/>
      <w:b/>
      <w:bCs/>
      <w:color w:val="333333"/>
      <w:sz w:val="24"/>
      <w:szCs w:val="24"/>
    </w:rPr>
  </w:style>
  <w:style w:type="paragraph" w:customStyle="1" w:styleId="instructions">
    <w:name w:val="instructions"/>
    <w:basedOn w:val="Normal"/>
    <w:pPr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nytitle">
    <w:name w:val="hnytitle"/>
    <w:basedOn w:val="Normal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990000"/>
      <w:sz w:val="36"/>
      <w:szCs w:val="36"/>
    </w:rPr>
  </w:style>
  <w:style w:type="paragraph" w:customStyle="1" w:styleId="hnysubtitle">
    <w:name w:val="hnysubtitle"/>
    <w:basedOn w:val="Normal"/>
    <w:pPr>
      <w:autoSpaceDE/>
      <w:autoSpaceDN/>
      <w:adjustRightInd/>
      <w:spacing w:before="100" w:beforeAutospacing="1" w:after="100" w:afterAutospacing="1"/>
      <w:jc w:val="center"/>
    </w:pPr>
    <w:rPr>
      <w:rFonts w:eastAsia="Times New Roman"/>
      <w:b/>
      <w:bCs/>
      <w:color w:val="990000"/>
      <w:sz w:val="27"/>
      <w:szCs w:val="27"/>
    </w:rPr>
  </w:style>
  <w:style w:type="paragraph" w:customStyle="1" w:styleId="firstpara">
    <w:name w:val="firstpara"/>
    <w:basedOn w:val="Normal"/>
    <w:pPr>
      <w:autoSpaceDE/>
      <w:autoSpaceDN/>
      <w:adjustRightInd/>
      <w:spacing w:before="540" w:after="100" w:afterAutospacing="1"/>
    </w:pPr>
    <w:rPr>
      <w:rFonts w:eastAsia="Times New Roman"/>
      <w:sz w:val="24"/>
      <w:szCs w:val="24"/>
    </w:rPr>
  </w:style>
  <w:style w:type="character" w:customStyle="1" w:styleId="hnylinknote1">
    <w:name w:val="hnylinknote1"/>
    <w:rPr>
      <w:rFonts w:ascii="Trebuchet MS" w:hAnsi="Trebuchet MS" w:hint="default"/>
      <w:b/>
      <w:bCs/>
      <w:i/>
      <w:iCs/>
      <w:color w:val="770000"/>
    </w:rPr>
  </w:style>
  <w:style w:type="character" w:customStyle="1" w:styleId="ital1">
    <w:name w:val="ital1"/>
    <w:rPr>
      <w:i/>
      <w:iCs/>
    </w:rPr>
  </w:style>
  <w:style w:type="character" w:customStyle="1" w:styleId="hnytextbold1">
    <w:name w:val="hnytextbold1"/>
    <w:rPr>
      <w:rFonts w:ascii="Trebuchet MS" w:hAnsi="Trebuchet MS" w:hint="default"/>
      <w:b/>
      <w:bCs/>
      <w:color w:val="000000"/>
    </w:rPr>
  </w:style>
  <w:style w:type="paragraph" w:customStyle="1" w:styleId="hnytextbold">
    <w:name w:val="hnytextbold"/>
    <w:basedOn w:val="Normal"/>
    <w:pPr>
      <w:autoSpaceDE/>
      <w:autoSpaceDN/>
      <w:adjustRightInd/>
      <w:spacing w:before="100" w:beforeAutospacing="1" w:after="100" w:afterAutospacing="1"/>
    </w:pPr>
    <w:rPr>
      <w:rFonts w:ascii="Trebuchet MS" w:eastAsia="Times New Roman" w:hAnsi="Trebuchet MS"/>
      <w:b/>
      <w:bCs/>
      <w:color w:val="000000"/>
      <w:sz w:val="24"/>
      <w:szCs w:val="24"/>
    </w:rPr>
  </w:style>
  <w:style w:type="paragraph" w:styleId="ListParagraph">
    <w:name w:val="List Paragraph"/>
    <w:basedOn w:val="Normal"/>
    <w:qFormat/>
    <w:pPr>
      <w:autoSpaceDE/>
      <w:autoSpaceDN/>
      <w:adjustRightInd/>
      <w:spacing w:after="200"/>
      <w:ind w:left="720"/>
      <w:contextualSpacing/>
    </w:pPr>
    <w:rPr>
      <w:rFonts w:ascii="Myriad Pro" w:hAnsi="Myriad Pro"/>
      <w:sz w:val="24"/>
      <w:szCs w:val="24"/>
    </w:rPr>
  </w:style>
  <w:style w:type="character" w:customStyle="1" w:styleId="Heading4Char">
    <w:name w:val="Heading 4 Char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Indent">
    <w:name w:val="Body Text Indent"/>
    <w:basedOn w:val="Normal"/>
    <w:semiHidden/>
    <w:unhideWhenUsed/>
    <w:pPr>
      <w:spacing w:after="120"/>
      <w:ind w:left="360"/>
    </w:pPr>
  </w:style>
  <w:style w:type="character" w:customStyle="1" w:styleId="BodyTextIndentChar">
    <w:name w:val="Body Text Indent Char"/>
    <w:semiHidden/>
    <w:rPr>
      <w:rFonts w:ascii="Times New Roman" w:hAnsi="Times New Roman"/>
    </w:rPr>
  </w:style>
  <w:style w:type="paragraph" w:customStyle="1" w:styleId="Address">
    <w:name w:val="Address"/>
    <w:rsid w:val="00C85E16"/>
    <w:pPr>
      <w:jc w:val="center"/>
    </w:pPr>
    <w:rPr>
      <w:rFonts w:ascii="Palatino Linotype" w:eastAsia="Times New Roman" w:hAnsi="Palatino Linotype"/>
      <w:kern w:val="28"/>
      <w:sz w:val="16"/>
      <w:szCs w:val="16"/>
    </w:rPr>
  </w:style>
  <w:style w:type="table" w:styleId="TableGrid">
    <w:name w:val="Table Grid"/>
    <w:basedOn w:val="TableNormal"/>
    <w:uiPriority w:val="59"/>
    <w:rsid w:val="00C06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ick">
    <w:name w:val="Quick _"/>
    <w:rsid w:val="0085272B"/>
    <w:pPr>
      <w:widowControl w:val="0"/>
      <w:numPr>
        <w:numId w:val="29"/>
      </w:numPr>
      <w:tabs>
        <w:tab w:val="left" w:pos="720"/>
      </w:tabs>
      <w:autoSpaceDE w:val="0"/>
      <w:autoSpaceDN w:val="0"/>
      <w:adjustRightInd w:val="0"/>
    </w:pPr>
    <w:rPr>
      <w:rFonts w:ascii="Arial" w:eastAsia="Times New Roman" w:hAnsi="Arial" w:cs="Arial"/>
      <w:szCs w:val="24"/>
    </w:rPr>
  </w:style>
  <w:style w:type="paragraph" w:customStyle="1" w:styleId="Quick1">
    <w:name w:val="Quick _1"/>
    <w:rsid w:val="0085272B"/>
    <w:pPr>
      <w:widowControl w:val="0"/>
      <w:numPr>
        <w:ilvl w:val="1"/>
        <w:numId w:val="29"/>
      </w:numPr>
      <w:tabs>
        <w:tab w:val="clear" w:pos="1653"/>
        <w:tab w:val="num" w:pos="1800"/>
      </w:tabs>
      <w:autoSpaceDE w:val="0"/>
      <w:autoSpaceDN w:val="0"/>
      <w:adjustRightInd w:val="0"/>
      <w:ind w:left="1800"/>
    </w:pPr>
    <w:rPr>
      <w:rFonts w:ascii="Arial" w:eastAsia="Times New Roman" w:hAnsi="Arial" w:cs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77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7C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ls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l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198E5-6093-444F-91C9-CBA1B41F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A Glance</vt:lpstr>
    </vt:vector>
  </TitlesOfParts>
  <Company>UserCompany</Company>
  <LinksUpToDate>false</LinksUpToDate>
  <CharactersWithSpaces>4407</CharactersWithSpaces>
  <SharedDoc>false</SharedDoc>
  <HLinks>
    <vt:vector size="12" baseType="variant">
      <vt:variant>
        <vt:i4>4063328</vt:i4>
      </vt:variant>
      <vt:variant>
        <vt:i4>9</vt:i4>
      </vt:variant>
      <vt:variant>
        <vt:i4>0</vt:i4>
      </vt:variant>
      <vt:variant>
        <vt:i4>5</vt:i4>
      </vt:variant>
      <vt:variant>
        <vt:lpwstr>http://www.nls.org/</vt:lpwstr>
      </vt:variant>
      <vt:variant>
        <vt:lpwstr/>
      </vt:variant>
      <vt:variant>
        <vt:i4>4063328</vt:i4>
      </vt:variant>
      <vt:variant>
        <vt:i4>3</vt:i4>
      </vt:variant>
      <vt:variant>
        <vt:i4>0</vt:i4>
      </vt:variant>
      <vt:variant>
        <vt:i4>5</vt:i4>
      </vt:variant>
      <vt:variant>
        <vt:lpwstr>http://www.nls.org/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A Glance</dc:title>
  <dc:creator>Admin</dc:creator>
  <cp:lastModifiedBy>Kimberly Sopko</cp:lastModifiedBy>
  <cp:revision>3</cp:revision>
  <cp:lastPrinted>2025-04-09T21:33:00Z</cp:lastPrinted>
  <dcterms:created xsi:type="dcterms:W3CDTF">2025-04-22T13:19:00Z</dcterms:created>
  <dcterms:modified xsi:type="dcterms:W3CDTF">2025-04-22T13:20:00Z</dcterms:modified>
</cp:coreProperties>
</file>